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"Обзор судебной практики в сфере закупок по 223-ФЗ (май 2026 года)"</w:t>
              <w:br/>
              <w:t xml:space="preserve">(Управление контроля размещения государственного заказа ФАС России)</w:t>
              <w:br/>
              <w:t xml:space="preserve">(Подготовлен для системы КонсультантПлюс, 2026)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  <w:color w:val="392c69"/>
              </w:rPr>
              <w:t xml:space="preserve">Подготовлен для системы КонсультантПлюс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300" w:lineRule="auto"/>
        <w:jc w:val="center"/>
      </w:pPr>
      <w:r>
        <w:rPr>
          <w:sz w:val="24"/>
        </w:rPr>
        <w:t xml:space="preserve">ОБЗОР СУДЕБНОЙ ПРАКТИКИ В СФЕРЕ ЗАКУПОК ПО </w:t>
      </w:r>
      <w:hyperlink w:history="0" r:id="rId8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223-ФЗ</w:t>
        </w:r>
      </w:hyperlink>
    </w:p>
    <w:p>
      <w:pPr>
        <w:pStyle w:val="2"/>
        <w:jc w:val="center"/>
      </w:pPr>
      <w:r>
        <w:rPr>
          <w:sz w:val="24"/>
        </w:rPr>
        <w:t xml:space="preserve">(МАЙ 2026 ГОДА)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Материал подготовлен с использованием правовых актов</w:t>
      </w:r>
    </w:p>
    <w:p>
      <w:pPr>
        <w:pStyle w:val="0"/>
        <w:jc w:val="center"/>
      </w:pPr>
      <w:r>
        <w:rPr>
          <w:sz w:val="24"/>
        </w:rPr>
        <w:t xml:space="preserve">по состоянию на 31 мая 2026 года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1. Отсутствие в машиночитаемой доверенности указания на конкретный способ закупки не является основанием для отклонения заявки участника закупки.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ФАС России по результатам рассмотрения жалобы ООО (далее - Общество) на действия (бездействие) ПАО (далее - Заказчик) при проведении Заказчиком, АО "Центр" (далее - Организатор) запроса котировок в электронной форме на право заключения договора на оказание услуг по физической охране, организации защиты от угрозы совершения акта незаконного вмешательства с использованием БПЛА на ПС филиала ПАО (извещение N 32) (далее - Закупка, Жалоба) вынесло </w:t>
      </w:r>
      <w:hyperlink w:history="0" r:id="rId9" w:tooltip="Ссылка на КонсультантПлюс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от 25.08.2025 по делу N 223ФЗ-451/25 (далее - Решение), согласно которому в действиях Заказчика установлено нарушение </w:t>
      </w:r>
      <w:hyperlink w:history="0" r:id="rId10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части 6 статьи 3</w:t>
        </w:r>
      </w:hyperlink>
      <w:r>
        <w:rPr>
          <w:sz w:val="24"/>
        </w:rPr>
        <w:t xml:space="preserve"> Закона о закупках, а также выдало </w:t>
      </w:r>
      <w:hyperlink w:history="0" r:id="rId11" w:tooltip="Ссылка на КонсультантПлюс">
        <w:r>
          <w:rPr>
            <w:sz w:val="24"/>
            <w:color w:val="0000ff"/>
          </w:rPr>
          <w:t xml:space="preserve">Предписание</w:t>
        </w:r>
      </w:hyperlink>
      <w:r>
        <w:rPr>
          <w:sz w:val="24"/>
        </w:rPr>
        <w:t xml:space="preserve">, направленное на восстановление нарушенных прав (далее - Предписание).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 довода Жалобы следовало, что при проведении Закупки Заказчиком нарушены права и законные интересы Заявителя, поскольку Заказчиком принято неправомерное решение об отклонении заявки Заявителя по причине того, что машиночитаемая доверенность, с использованием которой Заявитель подписал заявку при ее подаче (далее - МЧД), не подтверждает полномочия Заявителя на участие в Закупке.</w:t>
      </w:r>
    </w:p>
    <w:p>
      <w:pPr>
        <w:pStyle w:val="0"/>
        <w:spacing w:before="240" w:lineRule="auto"/>
        <w:ind w:firstLine="540"/>
        <w:jc w:val="both"/>
      </w:pPr>
      <w:hyperlink w:history="0" r:id="rId12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Частью 6 статьи 3</w:t>
        </w:r>
      </w:hyperlink>
      <w:r>
        <w:rPr>
          <w:sz w:val="24"/>
        </w:rPr>
        <w:t xml:space="preserve"> Закона о закупках установлено, что заказчик определяет требования к участникам закупки в документации о конкурентной закупке в соответствии с положением о закупке. Не допускается предъявлять к участникам закупки, к закупаемым товарам, работам, услугам, а также к условиям исполнения договора требования и осуществлять оценку и сопоставление заявок на участие в закупке по критериям и в порядке, которые не указаны в документации о закупке. Требования, предъявляемые к участникам закупки, к закупаемым товарам, работам, услугам, а также к условиям исполнения договора, критерии и порядок оценки и сопоставления заявок на участие в закупке, установленные заказчиком, применяются в равной степени ко всем участникам закупки, к предлагаемым ими товарам, работам, услугам, к условиям исполнения договора.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ФАС России установлено, что доверенность должна содержать сведения, необходимые для использования квалифицированной электронной подписи в соответствии с Едиными </w:t>
      </w:r>
      <w:hyperlink w:history="0" r:id="rId13" w:tooltip="Приказ Минцифры России от 18.08.2021 N 857 (ред. от 05.11.2025) &quot;Об утверждении единых требований к формам доверенностей, необходимых для использования квалифицированной электронной подписи&quot; (Зарегистрировано в Минюсте России 08.10.2021 N 65353) {КонсультантПлюс}">
        <w:r>
          <w:rPr>
            <w:sz w:val="24"/>
            <w:color w:val="0000ff"/>
          </w:rPr>
          <w:t xml:space="preserve">требованиями</w:t>
        </w:r>
      </w:hyperlink>
      <w:r>
        <w:rPr>
          <w:sz w:val="24"/>
        </w:rPr>
        <w:t xml:space="preserve"> к формам доверенности, утвержденными Приказом Минцифры от 18.08.2021 N 857 (далее - Требования).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Положениями пункта 16 Извещения установлено, что заявка должна быть подписана на основании МЧД, в случае если от имени участника действует (в том числе подписывает заявку не руководитель организации (для юридического лица)) иное лицо (для индивидуального предпринимателя, физического лица).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Представитель Заказчика на заседании Комиссии ФАС России сообщил, что МЧД Заявителя от 27.11.2024 не содержит полномочий на подачу заявки в Закупке, поскольку ее содержание ограничивает полномочия доверенного лица осуществлением действий исключительно по участию в открытых аукционах в электронной форме на всех необходимых электронных торговых площадках.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Учитывая вышеизложенное, а также выслушав пояснения Заказчика, Заявителя, Комиссия ФАС России установила, что </w:t>
      </w:r>
      <w:hyperlink w:history="0" r:id="rId14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 закупках и иные нормативно-правовые акты Российской Федерации не содержат требований к доверенности в части указания конкретного способа закупки, что не может свидетельствовать об отсутствии у представителя Заявителя по МЧД права на подачу заявки на участие в закупках со способом проведения закупки, отличным от аукциона, указанного в МЧД.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Таким образом, Комиссия ФАС России приходит к выводу, что действия Заказчика, неправомерно отклонившего заявку Заявителя, по причине того, что МЧД, не подтверждает полномочия Заявителя на участие в Закупке, нарушают </w:t>
      </w:r>
      <w:hyperlink w:history="0" r:id="rId15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часть 6 статьи 3</w:t>
        </w:r>
      </w:hyperlink>
      <w:r>
        <w:rPr>
          <w:sz w:val="24"/>
        </w:rPr>
        <w:t xml:space="preserve"> Закона о закупках и содержат признаки состава административного правонарушения, ответственность за совершение которого предусмотрена </w:t>
      </w:r>
      <w:hyperlink w:history="0" r:id="rId16" w:tooltip="&quot;Кодекс Российской Федерации об административных правонарушениях&quot; от 30.12.2001 N 195-ФЗ (ред. от 25.05.2026) ------------ Недействующая редакция {КонсультантПлюс}">
        <w:r>
          <w:rPr>
            <w:sz w:val="24"/>
            <w:color w:val="0000ff"/>
          </w:rPr>
          <w:t xml:space="preserve">частью 2 статьи 7.30.4</w:t>
        </w:r>
      </w:hyperlink>
      <w:r>
        <w:rPr>
          <w:sz w:val="24"/>
        </w:rPr>
        <w:t xml:space="preserve"> Кодекса Российской Федерации об административных правонарушениях.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Заказчик, не согласившись с </w:t>
      </w:r>
      <w:hyperlink w:history="0" r:id="rId17" w:tooltip="Ссылка на КонсультантПлюс">
        <w:r>
          <w:rPr>
            <w:sz w:val="24"/>
            <w:color w:val="0000ff"/>
          </w:rPr>
          <w:t xml:space="preserve">Решением</w:t>
        </w:r>
      </w:hyperlink>
      <w:r>
        <w:rPr>
          <w:sz w:val="24"/>
        </w:rPr>
        <w:t xml:space="preserve"> и </w:t>
      </w:r>
      <w:hyperlink w:history="0" r:id="rId18" w:tooltip="Ссылка на КонсультантПлюс">
        <w:r>
          <w:rPr>
            <w:sz w:val="24"/>
            <w:color w:val="0000ff"/>
          </w:rPr>
          <w:t xml:space="preserve">Предписанием</w:t>
        </w:r>
      </w:hyperlink>
      <w:r>
        <w:rPr>
          <w:sz w:val="24"/>
        </w:rPr>
        <w:t xml:space="preserve">, обжаловал их в судебном порядке. Вместе с тем Решением Арбитражного суда города Москвы от 04.05.2026 по делу N А40-323305/25-139-2550 Заказчику отказано в удовлетворении заявленных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Арбитражный суд города Москвы отметил следующее: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"Отличие аукциона от запроса котировок состоит лишь в том, что в запросе котировок фактически не проводится процедура торгов как таковая: участники указывают свою цену в составе заявки. Правовая природа аукциона предполагает более соревновательный характер в части подачи ценовых предложений.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Для суда очевидно, что если общество уполномочило свое должностное лицо на участие в процедурах, предполагающих необходимость подачи такой заявки, которая будет оцениваться с точки зрения снижения цены от начально заявленной (с учетом одновременного соответствия заявки требованиям заказчика), то есть на участие в аукционах, то оно явно полномочно подавать более простые заявки, которые будут оценены заказчиком лишь с точки зрения первенства подачи тем или иным участником заявки с предложением более низкой цены, то есть на участие в запросе котировок.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Кроме того, обществом в составе заявки предоставлена скан-копия МЧД от 23.07.2025 N 1976, из которой, например, усматривается полномочие представителя на участие в электронных процедурах.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Суд считает, что указанное позволяло предприятию признать полномочия представителя общества надлежащими.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В этой связи избранный предприятием формальный подход в настоящем случае не является оправданным. Он позволил исключить конкурентоспособную заявку от участия в закупочной процедуре".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(Решение Арбитражного суда г. Москвы от 04.05.2026 по делу N А40-323305/25-139-2550)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2. Оценка заявки коллективного участника закупки по каждому члену консорциума в отдельности не соответствует требованиям </w:t>
      </w:r>
      <w:hyperlink w:history="0" r:id="rId19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 закупках.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ФАС России по результатам рассмотрения жалобы ООО (далее - Заявитель) от 30.06.2025 N 6 на действия (бездействие) заказчика ПАО (далее - Заказчик) при проведении адресного запроса предложений, участниками которого могут быть только субъекты малого и среднего предпринимательства, на право заключения договора на оказание клининговых услуг (извещение N 325) (далее - Запрос предложений, Жалоба), вынесло </w:t>
      </w:r>
      <w:hyperlink w:history="0" r:id="rId20" w:tooltip="Ссылка на КонсультантПлюс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от 18.07.2025 по делу N 223ФЗ-338/25 (далее - Решение), согласно которому в действиях Заказчика установлены нарушения </w:t>
      </w:r>
      <w:hyperlink w:history="0" r:id="rId21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части 1 статьи 2</w:t>
        </w:r>
      </w:hyperlink>
      <w:r>
        <w:rPr>
          <w:sz w:val="24"/>
        </w:rPr>
        <w:t xml:space="preserve">, </w:t>
      </w:r>
      <w:hyperlink w:history="0" r:id="rId22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пунктов 13</w:t>
        </w:r>
      </w:hyperlink>
      <w:r>
        <w:rPr>
          <w:sz w:val="24"/>
        </w:rPr>
        <w:t xml:space="preserve">, </w:t>
      </w:r>
      <w:hyperlink w:history="0" r:id="rId2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14 части 10 статьи 4</w:t>
        </w:r>
      </w:hyperlink>
      <w:r>
        <w:rPr>
          <w:sz w:val="24"/>
        </w:rPr>
        <w:t xml:space="preserve"> Закона о закупках, а также выдало </w:t>
      </w:r>
      <w:hyperlink w:history="0" r:id="rId24" w:tooltip="Ссылка на КонсультантПлюс">
        <w:r>
          <w:rPr>
            <w:sz w:val="24"/>
            <w:color w:val="0000ff"/>
          </w:rPr>
          <w:t xml:space="preserve">Предписание</w:t>
        </w:r>
      </w:hyperlink>
      <w:r>
        <w:rPr>
          <w:sz w:val="24"/>
        </w:rPr>
        <w:t xml:space="preserve">, направленное на восстановление нарушенных прав (далее - Предписание).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 довода Жалобы следовало, что права и законные интересы Заявителя нарушены действиями Заказчика, ненадлежащим образом оценившего заявку Заявителя по ценовым критериям.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Представитель Заказчика с доводами Жалобы не согласился и сообщил, что при проведении Запроса коммерческих предложений Заказчик действовал в соответствии с требованиями законодательства Российской Федерации, Положения о закупке и Документации.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25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частью 1 статьи 2</w:t>
        </w:r>
      </w:hyperlink>
      <w:r>
        <w:rPr>
          <w:sz w:val="24"/>
        </w:rPr>
        <w:t xml:space="preserve"> Закона о закупках при закупке товаров, работ, услуг заказчики руководствуются </w:t>
      </w:r>
      <w:hyperlink w:history="0" r:id="rId2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Гражданским </w:t>
      </w:r>
      <w:hyperlink w:history="0" r:id="rId27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Федерации, </w:t>
      </w:r>
      <w:hyperlink w:history="0" r:id="rId28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 закупках, другими федеральными законами и иными нормативными правовыми актами Российской Федерации, а также принятыми в соответствии с ними и утвержденными с учетом положений </w:t>
      </w:r>
      <w:hyperlink w:history="0" r:id="rId29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части 3 статьи 2</w:t>
        </w:r>
      </w:hyperlink>
      <w:r>
        <w:rPr>
          <w:sz w:val="24"/>
        </w:rPr>
        <w:t xml:space="preserve"> Закона о закупках правовыми актами, регламентирующими правила закупки.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силу положений </w:t>
      </w:r>
      <w:hyperlink w:history="0" r:id="rId30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пунктов 13</w:t>
        </w:r>
      </w:hyperlink>
      <w:r>
        <w:rPr>
          <w:sz w:val="24"/>
        </w:rPr>
        <w:t xml:space="preserve">, </w:t>
      </w:r>
      <w:hyperlink w:history="0" r:id="rId31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14 части 10 статьи 4</w:t>
        </w:r>
      </w:hyperlink>
      <w:r>
        <w:rPr>
          <w:sz w:val="24"/>
        </w:rPr>
        <w:t xml:space="preserve"> Закона о закупках в документации о закупке должны быть указаны сведения, определенные положением о закупке, в том числе критерии оценки и сопоставления заявок на участие в закупке, порядок оценки и сопоставления заявок на участие в закупке.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соответствии с подпунктом 6 пункта 2 раздела 6 Документации Заказчиком осуществляется оценка по критерию: "Оценка деятельности и финансово-хозяйственного состояния участника" (далее - Критерий) в соответствии с порядком оценки.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Пунктом 3.2.2 раздела 3 Документации установлено, что в случае участия коллективного участника (выступающего на стороне одного участника объединения юридических лиц, независимо от их формы собственности, организационно-правовой формы, местонахождения капитала и прочих условий, или физических лиц, в том числе в статусе индивидуальных предпринимателей и самозанятых) в закупке (по соответствующему лоту) (в случае приглашения таких участников к участию в закупке) такой коллективный участник должен представить (по соответствующему лоту) заключенное между лицами, входящими в его состав, соглашение (договор), определяющее лицо, которое вправе выступать от имени этого коллективного участника в закупке (по соответствующему лоту), а также устанавливающее солидарную ответственность всех лиц, входящих в состав коллективного участника, по обязательствам, связанным с совместным участием в закупке, заключением и последующим исполнением договора с заказчиком.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Пунктом 4.6 раздела 4 Документации предусмотрено, что в соответствии с Критерием Заказчиком оценивается деятельность и финансово-хозяйственное состояние участника.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Согласно требованиям раздела 4 Документации в случае подачи заявки Коллективным участником (в случае приглашения таких участников к участию в закупке) документы групп 2 - 4 подаются на всех участников в составе коллективной заявки.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том в соответствии с разделом 4.1 Документации к документам 1 группы отнесены коммерческие предложения, а также квалификационные документы, включающие в себя в том числе Критерий.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Таким образом, Комиссия ФАС России отмечает, что Заказчиком в Документации не установлено условие о подаче документов в отношении всех участников коллективного участника в отношении Критерия.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Представители Заказчика на заседании Комиссии ФАС России пояснили, что заявке Заявителя по Критерию присвоено 0 баллов по причине непредоставления на всех участников консорциума, лидером которого является Заявитель, документов, предусмотренных подпунктом 6 пункта 2 раздела 6 Документации, а именно выписки из сервиса оценки юридических лиц, в соответствии с </w:t>
      </w:r>
      <w:hyperlink w:history="0" r:id="rId32" w:tooltip="Приказ ФНС России от 24.03.2023 N ЕД-7-31/181@ (ред. от 27.01.2025) &quot;Об утверждении Методики проведения оценки юридического лица на базе интерактивного сервиса &quot;Личный кабинет налогоплательщика юридического лица&quot; АИС &quot;Налог-3&quot; и Методики проведения оценки индивидуального предпринимателя на базе интерактивного сервиса &quot;Личный кабинет налогоплательщика &quot;Индивидуального предпринимателя&quot; АИС &quot;Налог-3&quot; ------------ Утратил силу или отменен {КонсультантПлюс}">
        <w:r>
          <w:rPr>
            <w:sz w:val="24"/>
            <w:color w:val="0000ff"/>
          </w:rPr>
          <w:t xml:space="preserve">Методикой</w:t>
        </w:r>
      </w:hyperlink>
      <w:r>
        <w:rPr>
          <w:sz w:val="24"/>
        </w:rPr>
        <w:t xml:space="preserve"> проведения оценки юридического лица на базе интерактивного сервиса "Личный кабинет налогоплательщика юридического лица".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Комиссией ФАС России установлено, что Заявителем подана заявка в составе коллективного участия, членами которого являются: Заявитель, ИП Цветков И.Г., ООО "Труд-Прикамье". При этом с целью получения баллов по Критерию приложен скриншот экрана сервиса "Как меня видит налоговая", предоставленный членом коллективного участника - ИП Цветковым И.Г.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Вместе с тем положения Документации по оценке заявок коллективных участников с учетом солидарной ответственности, присущей коллективному участнику, должны характеризоваться совокупной оценкой показателей всех лиц коллективного участника.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Кроме того, указанный Критерий оценки ставит в равное положение единоличного участника с участником, на стороне которого выступает группа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Таким образом, Комиссия ФАС России приходит к выводу, что осуществление Заказчиком оценки заявки коллективного участника по каждому члену консорциума в отдельности не позволяет Заказчику определить победителя, который лучшим образом исполнит условия договора, поскольку при оценке по Критерию подлежат учету показатели такой группы лиц не в совокупности.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Учитывая изложенное, Комиссия ФАС России приходит к выводу, что действия Заказчика, установившего ненадлежащий порядок оценки заявок коллективных участников Запроса предложений по Критерию, противоречат </w:t>
      </w:r>
      <w:hyperlink w:history="0" r:id="rId3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пункту 2 части 1 статьи 3</w:t>
        </w:r>
      </w:hyperlink>
      <w:r>
        <w:rPr>
          <w:sz w:val="24"/>
        </w:rPr>
        <w:t xml:space="preserve"> Закона о закупках и нарушают </w:t>
      </w:r>
      <w:hyperlink w:history="0" r:id="rId34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части 1 статьи 2</w:t>
        </w:r>
      </w:hyperlink>
      <w:r>
        <w:rPr>
          <w:sz w:val="24"/>
        </w:rPr>
        <w:t xml:space="preserve">, </w:t>
      </w:r>
      <w:hyperlink w:history="0" r:id="rId35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пункты 13</w:t>
        </w:r>
      </w:hyperlink>
      <w:r>
        <w:rPr>
          <w:sz w:val="24"/>
        </w:rPr>
        <w:t xml:space="preserve">, </w:t>
      </w:r>
      <w:hyperlink w:history="0" r:id="rId36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14 части 10 статьи 4</w:t>
        </w:r>
      </w:hyperlink>
      <w:r>
        <w:rPr>
          <w:sz w:val="24"/>
        </w:rPr>
        <w:t xml:space="preserve"> Закона о закупках, что содержит признаки состава административного правонарушения, ответственность за совершение которого предусмотрена </w:t>
      </w:r>
      <w:hyperlink w:history="0" r:id="rId37" w:tooltip="&quot;Кодекс Российской Федерации об административных правонарушениях&quot; от 30.12.2001 N 195-ФЗ (ред. от 25.05.2026) ------------ Недействующая редакция {КонсультантПлюс}">
        <w:r>
          <w:rPr>
            <w:sz w:val="24"/>
            <w:color w:val="0000ff"/>
          </w:rPr>
          <w:t xml:space="preserve">частью 3 статьи 7.30.4</w:t>
        </w:r>
      </w:hyperlink>
      <w:r>
        <w:rPr>
          <w:sz w:val="24"/>
        </w:rPr>
        <w:t xml:space="preserve"> Кодекса Российской Федерации об административных правонарушениях.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Заказчик, не согласившись с </w:t>
      </w:r>
      <w:hyperlink w:history="0" r:id="rId38" w:tooltip="Ссылка на КонсультантПлюс">
        <w:r>
          <w:rPr>
            <w:sz w:val="24"/>
            <w:color w:val="0000ff"/>
          </w:rPr>
          <w:t xml:space="preserve">Решением</w:t>
        </w:r>
      </w:hyperlink>
      <w:r>
        <w:rPr>
          <w:sz w:val="24"/>
        </w:rPr>
        <w:t xml:space="preserve"> и </w:t>
      </w:r>
      <w:hyperlink w:history="0" r:id="rId39" w:tooltip="Ссылка на КонсультантПлюс">
        <w:r>
          <w:rPr>
            <w:sz w:val="24"/>
            <w:color w:val="0000ff"/>
          </w:rPr>
          <w:t xml:space="preserve">Предписанием</w:t>
        </w:r>
      </w:hyperlink>
      <w:r>
        <w:rPr>
          <w:sz w:val="24"/>
        </w:rPr>
        <w:t xml:space="preserve">, обжаловал их в судебном порядке. Вместе с тем Решением Арбитражного суда города Москвы от 20.05.2026 по делу N А40-286583/25-72-2194 Заказчику отказано в удовлетворении заявленных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Арбитражный суд города Москвы отметил следующее: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"Комиссия ФАС России правомерно отметила, что, если участником закупки выступает несколько лиц (группа лиц), порядок оценки, указанный в Документации, должен применяться к такой группе лиц в совокупности, а не к отдельно взятому ее участнику.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В свою очередь, обратное не отвечает цели коллективного участия в закупке несколькими лицами в составе группы лиц и ставит эту группу лиц в неравное положение с отдельным участником закупки, показатели опыта работ которого суммируются.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Таким образом, вопреки утверждению заявителя об обратном, Комиссия ФАС России правомерно и обоснованно пришла к выводу, что осуществление Заказчиком оценки заявки коллективного участника по каждому члену консорциума в отдельности не позволяет Заказчику определить победителя, который лучшим образом исполнит условия договора, поскольку при оценке по Критерию подлежат учету показатели такой группы лиц не в совокупности".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(Решение Арбитражного суда г. Москвы от 20.05.2026 по делу N А40-286583/25-72-2194)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3. Установление в порядке оценки критерия, не позволяющего объективно оценить опыт участников закупки и необоснованно ограничивающего круг участников закупки, противоречит положениям </w:t>
      </w:r>
      <w:hyperlink w:history="0" r:id="rId40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 закупках.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ФАС России по результатам рассмотрения жалобы ООО (далее - Заявитель) от 11.04.2025 N 11, направленной Письмом Московского областного УФАС России от 14.04.2025 N ШМ/7384/25, на действия (бездействие) заказчика АО (далее - Заказчик) при проведении адресного запроса предложений на право заключения договора на оказание услуг по розыску и изъятию предметов лизинга и/или истребованию задолженности с клиентов АО (извещение N 325) (далее - Запрос предложений, Жалоба) вынесло </w:t>
      </w:r>
      <w:hyperlink w:history="0" r:id="rId41" w:tooltip="Ссылка на КонсультантПлюс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от 30.04.2025 по делу N 223ФЗ-177/25 (далее - Решение), согласно которому в действиях Заказчика установлены нарушения </w:t>
      </w:r>
      <w:hyperlink w:history="0" r:id="rId42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части 6 статьи 3</w:t>
        </w:r>
      </w:hyperlink>
      <w:r>
        <w:rPr>
          <w:sz w:val="24"/>
        </w:rPr>
        <w:t xml:space="preserve"> и </w:t>
      </w:r>
      <w:hyperlink w:history="0" r:id="rId4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пунктов 13</w:t>
        </w:r>
      </w:hyperlink>
      <w:r>
        <w:rPr>
          <w:sz w:val="24"/>
        </w:rPr>
        <w:t xml:space="preserve">, </w:t>
      </w:r>
      <w:hyperlink w:history="0" r:id="rId44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14 части 10 статьи 4</w:t>
        </w:r>
      </w:hyperlink>
      <w:r>
        <w:rPr>
          <w:sz w:val="24"/>
        </w:rPr>
        <w:t xml:space="preserve"> Закона о закупках, а также выдало </w:t>
      </w:r>
      <w:hyperlink w:history="0" r:id="rId45" w:tooltip="Ссылка на КонсультантПлюс">
        <w:r>
          <w:rPr>
            <w:sz w:val="24"/>
            <w:color w:val="0000ff"/>
          </w:rPr>
          <w:t xml:space="preserve">Предписание</w:t>
        </w:r>
      </w:hyperlink>
      <w:r>
        <w:rPr>
          <w:sz w:val="24"/>
        </w:rPr>
        <w:t xml:space="preserve">, направленное на восстановление нарушенных прав (далее - Предписание).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 довода Жалобы следовало, что Заказчиком неправомерно не учтены 2 агентских договора в составе заявки Заявителя, представленные Заявителем в качестве подтверждения опыта по критерию "Опыт оказания участником аналогичных услуг" (далее - Критерий) порядка оценки.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Представители Заказчика с доводом Жалобы не согласились и сообщили, что при проведении Запроса предложений Заказчик действовал в соответствии с требованиями законодательства Российской Федерации, Положения о закупке и Документации.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Согласно </w:t>
      </w:r>
      <w:hyperlink w:history="0" r:id="rId46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части 6 статьи 3</w:t>
        </w:r>
      </w:hyperlink>
      <w:r>
        <w:rPr>
          <w:sz w:val="24"/>
        </w:rPr>
        <w:t xml:space="preserve"> Закона о закупках заказчик определяет требования к участникам закупки в документации о конкурентной закупке в соответствии с положением о закупке. Не допускается предъявлять к участникам закупки, к закупаемым товарам, работам, услугам, а также к условиям исполнения договора требования и осуществлять оценку и сопоставление заявок на участие в закупке по критериям и в порядке, которые не указаны в документации о закупке.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силу положений </w:t>
      </w:r>
      <w:hyperlink w:history="0" r:id="rId47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пунктов 13</w:t>
        </w:r>
      </w:hyperlink>
      <w:r>
        <w:rPr>
          <w:sz w:val="24"/>
        </w:rPr>
        <w:t xml:space="preserve">, </w:t>
      </w:r>
      <w:hyperlink w:history="0" r:id="rId48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14 части 10 статьи 4</w:t>
        </w:r>
      </w:hyperlink>
      <w:r>
        <w:rPr>
          <w:sz w:val="24"/>
        </w:rPr>
        <w:t xml:space="preserve"> Закона о закупках в документации о закупке должны быть указаны сведения, определенные положением о закупке, в том числе критерии оценки и сопоставления заявок на участие в закупке, порядок оценки и сопоставления заявок на участие в закупке.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Исходя из системного, взаимосвязанного содержания положений </w:t>
      </w:r>
      <w:hyperlink w:history="0" r:id="rId49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пункта 2 части 1 статьи 3</w:t>
        </w:r>
      </w:hyperlink>
      <w:r>
        <w:rPr>
          <w:sz w:val="24"/>
        </w:rPr>
        <w:t xml:space="preserve">, </w:t>
      </w:r>
      <w:hyperlink w:history="0" r:id="rId50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пунктов 13</w:t>
        </w:r>
      </w:hyperlink>
      <w:r>
        <w:rPr>
          <w:sz w:val="24"/>
        </w:rPr>
        <w:t xml:space="preserve">, </w:t>
      </w:r>
      <w:hyperlink w:history="0" r:id="rId51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14 части 10 статьи 4</w:t>
        </w:r>
      </w:hyperlink>
      <w:r>
        <w:rPr>
          <w:sz w:val="24"/>
        </w:rPr>
        <w:t xml:space="preserve"> Закона о закупках следует, что действия Заказчика по установлению требований к содержанию и составу заявки, установленных критериев и порядка оценки могут быть признаны соответствующими требованиям </w:t>
      </w:r>
      <w:hyperlink w:history="0" r:id="rId52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 закупках исключительно только в тех случаях, когда они основываются и направлены на достижение и практическую реализацию принципов указанных в </w:t>
      </w:r>
      <w:hyperlink w:history="0" r:id="rId5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части 1 статьи 3</w:t>
        </w:r>
      </w:hyperlink>
      <w:r>
        <w:rPr>
          <w:sz w:val="24"/>
        </w:rPr>
        <w:t xml:space="preserve"> Закона о закупках, в том числе принципов равноправия, справедливости, отсутствия дискриминации и необоснованных ограничений конкуренции по отношению к участникам закупки.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соответствии с критерием оценивается подтвержденная участником в составе заявки информация о заключенных в период 2022 - 2025 г. договорах на оказание аналогичных услуг, каждый из которых исполнен на сумму не менее 10 000 000,00 (десяти миллионов) рублей, с учетом НДС.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Заявителем представлен в качестве подтверждения опыта по критерию в том числе агентский договор от 30.06.2021 N 13, заключенный в 2021 году, что не соответствует требованию критерия оценки о предоставлении договоров, заключенных в период с 2022 - 2025 г., а также агентский договор от 22.09.2023 N 2 на сумму 5 987 950 рублей, что не соответствует требованию критерия оценки о предоставлении актов, подтверждающих исполнение договора не менее 10 000 000 рублей с учетом НДС.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Вместе с тем Комиссией ФАС России установлено, что указание в Критерии условия о предоставлении договоров, в качестве подтверждения опыта по оказанию аналогичных услуг за период 2022 - 2024 г. с исполнением таких договоров на сумму не менее 10 000 000 руб. не позволяет выявить наилучшие условия исполнения договора, поскольку в соответствии с </w:t>
      </w:r>
      <w:hyperlink w:history="0" r:id="rId54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частью 1 статьи 1</w:t>
        </w:r>
      </w:hyperlink>
      <w:r>
        <w:rPr>
          <w:sz w:val="24"/>
        </w:rPr>
        <w:t xml:space="preserve"> Закона о закупках </w:t>
      </w:r>
      <w:hyperlink w:history="0" r:id="rId55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 закупках направлен на расширение возможностей участия юридических и физических лиц в закупке товаров, работ, услуг для нужд заказчиков и стимулирование такого участия, развитие добросовестной конкуренции, обеспечение гласности и прозрачности закупки, предотвращение коррупции и других злоупотреблений.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Таким образом, не допускается установление порядка оценки, приводящего к необоснованному созданию преимуществ отдельным участникам закупки.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Кроме того, по мнению Комиссии ФАС России, наличие опыта оказания услуг по розыску и изъятию предметов лизинга и/или истребованию задолженности, например, за последние 5 лет до даты окончания срока подачи заявок на участие в соответствующей закупке, существенно расширяет возможность участия субъектов экономической деятельности, выполнявших услуги за последние 5 лет.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Учитывая изложенное, Комиссия ФАС России приходит к выводу, что действия Заказчика, установившего ненадлежащий порядок оценки заявок участников закупки по Критерию и, как следствие, неправомерно оценившего заявку Заявителя по критерию, противоречат </w:t>
      </w:r>
      <w:hyperlink w:history="0" r:id="rId56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пункту 2 части 1 статьи 3</w:t>
        </w:r>
      </w:hyperlink>
      <w:r>
        <w:rPr>
          <w:sz w:val="24"/>
        </w:rPr>
        <w:t xml:space="preserve"> Закона о закупках и нарушают </w:t>
      </w:r>
      <w:hyperlink w:history="0" r:id="rId57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часть 6 статьи 3</w:t>
        </w:r>
      </w:hyperlink>
      <w:r>
        <w:rPr>
          <w:sz w:val="24"/>
        </w:rPr>
        <w:t xml:space="preserve">, </w:t>
      </w:r>
      <w:hyperlink w:history="0" r:id="rId58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пункты 13</w:t>
        </w:r>
      </w:hyperlink>
      <w:r>
        <w:rPr>
          <w:sz w:val="24"/>
        </w:rPr>
        <w:t xml:space="preserve">, </w:t>
      </w:r>
      <w:hyperlink w:history="0" r:id="rId59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14 части 10 статьи 4</w:t>
        </w:r>
      </w:hyperlink>
      <w:r>
        <w:rPr>
          <w:sz w:val="24"/>
        </w:rPr>
        <w:t xml:space="preserve"> Закона о закупках, а также содержат признаки состава административного правонарушения, ответственность за совершение которого предусмотрена </w:t>
      </w:r>
      <w:hyperlink w:history="0" r:id="rId60" w:tooltip="&quot;Кодекс Российской Федерации об административных правонарушениях&quot; от 30.12.2001 N 195-ФЗ (ред. от 25.05.2026) ------------ Недействующая редакция {КонсультантПлюс}">
        <w:r>
          <w:rPr>
            <w:sz w:val="24"/>
            <w:color w:val="0000ff"/>
          </w:rPr>
          <w:t xml:space="preserve">частью 7 статьи 7.30.4</w:t>
        </w:r>
      </w:hyperlink>
      <w:r>
        <w:rPr>
          <w:sz w:val="24"/>
        </w:rPr>
        <w:t xml:space="preserve"> Кодекса Российской Федерации об административных правонарушениях.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Заказчик, не согласившись с </w:t>
      </w:r>
      <w:hyperlink w:history="0" r:id="rId61" w:tooltip="Ссылка на КонсультантПлюс">
        <w:r>
          <w:rPr>
            <w:sz w:val="24"/>
            <w:color w:val="0000ff"/>
          </w:rPr>
          <w:t xml:space="preserve">Решением</w:t>
        </w:r>
      </w:hyperlink>
      <w:r>
        <w:rPr>
          <w:sz w:val="24"/>
        </w:rPr>
        <w:t xml:space="preserve"> и </w:t>
      </w:r>
      <w:hyperlink w:history="0" r:id="rId62" w:tooltip="Ссылка на КонсультантПлюс">
        <w:r>
          <w:rPr>
            <w:sz w:val="24"/>
            <w:color w:val="0000ff"/>
          </w:rPr>
          <w:t xml:space="preserve">Предписанием</w:t>
        </w:r>
      </w:hyperlink>
      <w:r>
        <w:rPr>
          <w:sz w:val="24"/>
        </w:rPr>
        <w:t xml:space="preserve">, обжаловал их в судебном порядке. Вместе с тем Решением Арбитражного суда города Москвы от 28.01.2026, оставленным без изменения </w:t>
      </w:r>
      <w:hyperlink w:history="0" r:id="rId63" w:tooltip="Постановление Девятого арбитражного апелляционного суда от 27.05.2026 N 09АП-14885/2026 по делу N А40-204457/2025 Категория: Споры в сфере закупок для государственных и муниципальных нужд. Требования заказчика: О признании недействительным акта о наличии нарушений при проведении запроса предложений. Обстоятельства: Документально подтверждается, что общество является лицом, права и законные интересы которого непосредственно нарушены: занижение оценки заявки лишило общество реальной возможности конкурировать 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Девятого арбитражного апелляционного суда от 27.05.2026 N 09АП-14885/2026 по делу N А40-204457/25, Заказчику отказано в удовлетворении заявленных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Так, Девятый арбитражный апелляционный суд резюмировал: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"Порядок оценки заявок участников закупки по Критерию отсекает участников со значительным опытом по формальным основаниям.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Установленный заказчиком критерий оценки опыта участников (учет только договоров, заключенных в период 2022 - 2025 гг., каждый из которых исполнен на сумму не менее 10 млн руб.) не соответствует принципам равноправия, справедливости, отсутствия дискриминации и необоснованных ограничений конкуренции, предусмотренным </w:t>
      </w:r>
      <w:hyperlink w:history="0" r:id="rId64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  <w:i w:val="on"/>
          </w:rPr>
          <w:t xml:space="preserve">п. 2 ч. 1 ст. 3</w:t>
        </w:r>
      </w:hyperlink>
      <w:r>
        <w:rPr>
          <w:sz w:val="24"/>
          <w:i w:val="on"/>
        </w:rPr>
        <w:t xml:space="preserve"> Закона о закупках.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Учитывая изложенное, суд пришел к выводу, что оспариваемое Решение вынесено с соблюдением норм материального и процессуального права, при этом права и законные интересы заявителя не нарушены".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</w:t>
      </w:r>
      <w:hyperlink w:history="0" r:id="rId65" w:tooltip="Постановление Девятого арбитражного апелляционного суда от 27.05.2026 N 09АП-14885/2026 по делу N А40-204457/2025 Категория: Споры в сфере закупок для государственных и муниципальных нужд. Требования заказчика: О признании недействительным акта о наличии нарушений при проведении запроса предложений. Обстоятельства: Документально подтверждается, что общество является лицом, права и законные интересы которого непосредственно нарушены: занижение оценки заявки лишило общество реальной возможности конкурировать 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Девятого арбитражного апелляционного суда от 27.05.2026 N 09АП-14885/2026 по делу N А40-204457/25)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4. Отклонение заявки участника закупки по формальным основаниям при соответствии предложенного товара требованиям документации является неправомерным.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ФАС России по результатам рассмотрения жалобы ООО (далее - Заявитель) б/д на действия (бездействие) заказчика ГУП (далее - Заказчик) при проведении аукциона в электронной форме на право заключения договора на поставку пакетов и мешков (извещение N 3) (далее - Аукцион, Жалоба), вынесло </w:t>
      </w:r>
      <w:hyperlink w:history="0" r:id="rId66" w:tooltip="Ссылка на КонсультантПлюс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от 08.08.2025 по делу N 223ФЗ-404/25 (далее - Решение), согласно которому в действиях Заказчика установлено нарушение </w:t>
      </w:r>
      <w:hyperlink w:history="0" r:id="rId67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части 6 статьи 3</w:t>
        </w:r>
      </w:hyperlink>
      <w:r>
        <w:rPr>
          <w:sz w:val="24"/>
        </w:rPr>
        <w:t xml:space="preserve"> Закона о закупках, а также выдало </w:t>
      </w:r>
      <w:hyperlink w:history="0" r:id="rId68" w:tooltip="Ссылка на КонсультантПлюс">
        <w:r>
          <w:rPr>
            <w:sz w:val="24"/>
            <w:color w:val="0000ff"/>
          </w:rPr>
          <w:t xml:space="preserve">Предписание</w:t>
        </w:r>
      </w:hyperlink>
      <w:r>
        <w:rPr>
          <w:sz w:val="24"/>
        </w:rPr>
        <w:t xml:space="preserve">, направленное на восстановление нарушенных прав (далее - Предписание).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 довода Жалобы следовало, что права и законные интересы Заявителя нарушены действиями Заказчика, отклонившего заявку Заявителя по причине несоответствия заявки Заявителя требованиям технического задания Документации.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Представитель Заказчика с доводом Жалобы не согласился и сообщил, что при проведении Аукциона Заказчик действовал в соответствии с требованиями законодательства Российской Федерации, Положения о закупке и Документации.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69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частью 6 статьи 3</w:t>
        </w:r>
      </w:hyperlink>
      <w:r>
        <w:rPr>
          <w:sz w:val="24"/>
        </w:rPr>
        <w:t xml:space="preserve"> Закона о закупках заказчик определяет требования к участникам закупки в документации о конкурентной закупке в соответствии с положением о закупке. Не допускается предъявлять к участникам закупки, к закупаемым товарам, работам, услугам, а также к условиям исполнения договора требования и осуществлять оценку и сопоставление заявок на участие в закупке по критериям и в порядке, которые не указаны в документации о закупке. Требования, предъявляемые к участникам закупки, к закупаемым товарам, работам, услугам, а также к условиям исполнения договора, критерии и порядок оценки и сопоставления заявок на участие в закупке, установленные заказчиком, применяются в равной степени ко всем участникам закупки, к предлагаемым ими товарам, работам, услугам, к условиям исполнения договора.</w:t>
      </w:r>
    </w:p>
    <w:p>
      <w:pPr>
        <w:pStyle w:val="0"/>
        <w:spacing w:before="240" w:lineRule="auto"/>
        <w:ind w:firstLine="540"/>
        <w:jc w:val="both"/>
      </w:pPr>
      <w:hyperlink w:history="0" r:id="rId70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Пунктом 9 части 10 статьи 4</w:t>
        </w:r>
      </w:hyperlink>
      <w:r>
        <w:rPr>
          <w:sz w:val="24"/>
        </w:rPr>
        <w:t xml:space="preserve"> Закона о закупках установлено, что в документации о конкурентной закупке должны быть указаны требования к участникам такой закупки.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Согласно пункту 2.4.4 тома 1 Документации заявка должна быть оформлена в соответствии с требованиями аукционной документации, в том числе должны быть представлены все предусмотренные аукционной документацией сведения (информация) и документы, составленные, оформленные и заверенные в соответствии с требованиями аукционной документации, а также должны быть представлены все формы, составленные и оформленные в соответствии с требованиями документации. Все документы должны быть представлены в полном объеме и читаемом виде. Файл электронного документа должен быть доступен для прочтения. В заявке должны отсутствовать противоречивые и недостоверные сведения.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Пунктом 5.2.2 тома 2 Документации установлено, что в состав первой части заявки участник закупки должен предоставить наименование и показатели товара, заполненные в соответствии с формой "сведения о наименовании и показателях товара" и инструкцией по ее заполнению (далее - Форма N 2).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Комиссией ФАС России установлено, что в соответствии с протоколом рассмотрения заявок, поданных на участие в Аукционе, от 17.07.2025 б/н заявка Заявителя отклонена на основании пункта 4.2.1.3 тома 1 Документации в связи с несоответствием заявки Заявителя пункту 5.2.2 тома 2 Документации, а именно: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в представленном в составе заявки приложении N 1 к техническим требованиям (далее - Технические требования) Заявителя по позиции N 14 "Пакет полимер... пленки с застежкой 25 x 40", участник в разделе "Наименование показателя" указал: "Толщина, мкм", "Материал", при этом в Техническом требовании указано "Толщина пленки, мкм", "Материал по </w:t>
      </w:r>
      <w:hyperlink w:history="0" r:id="rId71" w:tooltip="Ссылка на КонсультантПлюс">
        <w:r>
          <w:rPr>
            <w:sz w:val="24"/>
            <w:color w:val="0000ff"/>
          </w:rPr>
          <w:t xml:space="preserve">ГОСТ 10354-82</w:t>
        </w:r>
      </w:hyperlink>
      <w:r>
        <w:rPr>
          <w:sz w:val="24"/>
        </w:rPr>
        <w:t xml:space="preserve">", а также Заявителем указан показатель "Количество в упаковке, шт" и его значение "1 000", отсутствующие в Технических требованиях.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Представитель Заказчика на заседании Комиссии ФАС России пояснил, что заявка Заявителя признана не соответствующей требованиям Документации, поскольку Заявителем в отношении товара по позиции N 14, представленной по Форме N 2, указаны отличные от установленных Заказчиком значения показателей товара по позиции N 14, что противоречит требованиям пункта 5.2.2 тома 2 Документации.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Технических требованиях к Форме N 2 указано: "Толщина пленки, мкм", "Материал по </w:t>
      </w:r>
      <w:hyperlink w:history="0" r:id="rId72" w:tooltip="Ссылка на КонсультантПлюс">
        <w:r>
          <w:rPr>
            <w:sz w:val="24"/>
            <w:color w:val="0000ff"/>
          </w:rPr>
          <w:t xml:space="preserve">ГОСТ 10354-82</w:t>
        </w:r>
      </w:hyperlink>
      <w:r>
        <w:rPr>
          <w:sz w:val="24"/>
        </w:rPr>
        <w:t xml:space="preserve">", вместе с тем в составе заявки Заявителя указано: "Толщина, мкм", "Материал".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Комиссией ФАС России установлено, что предложенные Заявителем в составе заявки характеристики соответствуют Техническим требованиям, при этом выбранный Заказчиком формальный подход к оценке заявки Заявителя привел к неправомерному отклонению заявки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Учитывая изложенное, Комиссия ФАС России приходит к выводу, что действия Заказчика, признавшего заявку Заявителя не соответствующей требованиям Документации ввиду несоответствия показателей товара Техническим требованиям, нарушают </w:t>
      </w:r>
      <w:hyperlink w:history="0" r:id="rId7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часть 6 статьи 3</w:t>
        </w:r>
      </w:hyperlink>
      <w:r>
        <w:rPr>
          <w:sz w:val="24"/>
        </w:rPr>
        <w:t xml:space="preserve"> Закона о закупках и содержат признаки состава административного правонарушения, ответственность за совершение которого предусмотрена </w:t>
      </w:r>
      <w:hyperlink w:history="0" r:id="rId74" w:tooltip="&quot;Кодекс Российской Федерации об административных правонарушениях&quot; от 30.12.2001 N 195-ФЗ (ред. от 25.05.2026) ------------ Недействующая редакция {КонсультантПлюс}">
        <w:r>
          <w:rPr>
            <w:sz w:val="24"/>
            <w:color w:val="0000ff"/>
          </w:rPr>
          <w:t xml:space="preserve">частью 3 статьи 7.30.4</w:t>
        </w:r>
      </w:hyperlink>
      <w:r>
        <w:rPr>
          <w:sz w:val="24"/>
        </w:rPr>
        <w:t xml:space="preserve"> Кодекса Российской Федерации об административных нарушениях.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Заказчик, не согласившись с </w:t>
      </w:r>
      <w:hyperlink w:history="0" r:id="rId75" w:tooltip="Ссылка на КонсультантПлюс">
        <w:r>
          <w:rPr>
            <w:sz w:val="24"/>
            <w:color w:val="0000ff"/>
          </w:rPr>
          <w:t xml:space="preserve">Решением</w:t>
        </w:r>
      </w:hyperlink>
      <w:r>
        <w:rPr>
          <w:sz w:val="24"/>
        </w:rPr>
        <w:t xml:space="preserve"> и </w:t>
      </w:r>
      <w:hyperlink w:history="0" r:id="rId76" w:tooltip="Ссылка на КонсультантПлюс">
        <w:r>
          <w:rPr>
            <w:sz w:val="24"/>
            <w:color w:val="0000ff"/>
          </w:rPr>
          <w:t xml:space="preserve">Предписанием</w:t>
        </w:r>
      </w:hyperlink>
      <w:r>
        <w:rPr>
          <w:sz w:val="24"/>
        </w:rPr>
        <w:t xml:space="preserve">, обжаловал их в судебном порядке. Вместе с тем Решением Арбитражного суда города Москвы от 30.04.2026 по делу N А40-304130/25-17-2302 Заказчику отказано в удовлетворении заявленных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Арбитражный суд города Москвы отметил следующее: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"Комиссией ФАС России правомерно установлено, что предложенные Обществом в составе заявки характеристики предлагаемого товара с наименованием (позиция N 14, заполненная Обществом по Форме N 2) соответствуют техническим требованиям Документации, при этом выбранный Заказчиком формальный подход к оценке заявки Общества привел к неправомерному отклонению заявки Общества.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Кроме того, Обществом выражено согласие с условиями технических требований Документации, при этом указание </w:t>
      </w:r>
      <w:hyperlink w:history="0" r:id="rId77" w:tooltip="Ссылка на КонсультантПлюс">
        <w:r>
          <w:rPr>
            <w:sz w:val="24"/>
            <w:color w:val="0000ff"/>
            <w:i w:val="on"/>
          </w:rPr>
          <w:t xml:space="preserve">ГОСТ 10354-82</w:t>
        </w:r>
      </w:hyperlink>
      <w:r>
        <w:rPr>
          <w:sz w:val="24"/>
          <w:i w:val="on"/>
        </w:rPr>
        <w:t xml:space="preserve"> в техническом предложении участника закупки не является технической или функциональной характеристикой товара, что не лишает возможности Заказчика установить соответствие предложенного к поставке Заявителем товара техническим требованиям Документации.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Кроме того, суд отмечает, что, подавая заявку на участие в Аукционе, в силу </w:t>
      </w:r>
      <w:hyperlink w:history="0" r:id="rId78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4"/>
            <w:color w:val="0000ff"/>
            <w:i w:val="on"/>
          </w:rPr>
          <w:t xml:space="preserve">статьи 8</w:t>
        </w:r>
      </w:hyperlink>
      <w:r>
        <w:rPr>
          <w:sz w:val="24"/>
          <w:i w:val="on"/>
        </w:rPr>
        <w:t xml:space="preserve"> ГК РФ Общество конклюдентно согласилось на все условия и требования Документации, в частности, выразило согласие на заключение договора с Заказчиком".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(Решение Арбитражного суда г. Москвы от 30.04.2026 по делу N А40-304130/25-17-2302)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5. Установление преимущества при оценке заявок за предложение оригинальной продукции при допустимости поставки эквивалента является неправомерным.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ФАС России по результатам рассмотрения жалобы ООО на действия (бездействие) заказчика ОАО при проведении открытого конкурса в электронной форме, участниками которого могут быть только субъекты малого и среднего предпринимательства, на право заключения договора на поставку сигнального оборудования (извещение N 325) (далее - Конкурс), вынесло </w:t>
      </w:r>
      <w:hyperlink w:history="0" r:id="rId79" w:tooltip="Ссылка на КонсультантПлюс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от 05.11.2025 по делу N 223ФЗ-547/25 (далее - Решение), согласно которому в действиях Заказчика установлено нарушение </w:t>
      </w:r>
      <w:hyperlink w:history="0" r:id="rId80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пунктов 13</w:t>
        </w:r>
      </w:hyperlink>
      <w:r>
        <w:rPr>
          <w:sz w:val="24"/>
        </w:rPr>
        <w:t xml:space="preserve">, </w:t>
      </w:r>
      <w:hyperlink w:history="0" r:id="rId81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14 части 10 статьи 4</w:t>
        </w:r>
      </w:hyperlink>
      <w:r>
        <w:rPr>
          <w:sz w:val="24"/>
        </w:rPr>
        <w:t xml:space="preserve"> Закона о закупках, а также выдало </w:t>
      </w:r>
      <w:hyperlink w:history="0" r:id="rId82" w:tooltip="Ссылка на КонсультантПлюс">
        <w:r>
          <w:rPr>
            <w:sz w:val="24"/>
            <w:color w:val="0000ff"/>
          </w:rPr>
          <w:t xml:space="preserve">Предписание</w:t>
        </w:r>
      </w:hyperlink>
      <w:r>
        <w:rPr>
          <w:sz w:val="24"/>
        </w:rPr>
        <w:t xml:space="preserve">, направленное на восстановление нарушенных прав (далее - Предписание).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 довода Жалобы следовало, что права и законные интересы нарушены действиями Заказчика, выразившимися в ненадлежащем установлении порядка оценки заявок участников закупки по критерию "Предоставление аналогичной продукции (эквивалента)" (далее - Критерий).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силу положений </w:t>
      </w:r>
      <w:hyperlink w:history="0" r:id="rId8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пунктов 13</w:t>
        </w:r>
      </w:hyperlink>
      <w:r>
        <w:rPr>
          <w:sz w:val="24"/>
        </w:rPr>
        <w:t xml:space="preserve">, </w:t>
      </w:r>
      <w:hyperlink w:history="0" r:id="rId84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14 части 10 статьи 4</w:t>
        </w:r>
      </w:hyperlink>
      <w:r>
        <w:rPr>
          <w:sz w:val="24"/>
        </w:rPr>
        <w:t xml:space="preserve"> Закона о закупках в документации о закупке должны быть указаны сведения, определенные положением о закупке, в том числе критерии оценки и сопоставления заявок на участие в закупке, порядок оценки и сопоставления заявок на участие в закупке.</w:t>
      </w:r>
    </w:p>
    <w:p>
      <w:pPr>
        <w:pStyle w:val="0"/>
        <w:spacing w:before="240" w:lineRule="auto"/>
        <w:ind w:firstLine="540"/>
        <w:jc w:val="both"/>
      </w:pPr>
      <w:hyperlink w:history="0" r:id="rId85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Пунктом 3 части 6.1 статьи 3</w:t>
        </w:r>
      </w:hyperlink>
      <w:r>
        <w:rPr>
          <w:sz w:val="24"/>
        </w:rPr>
        <w:t xml:space="preserve"> Закона о закупках установлено, что при описании в документации о конкурентной закупке предмета закупки заказчик должен руководствоваться правилами, установленными </w:t>
      </w:r>
      <w:hyperlink w:history="0" r:id="rId86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частью 6.1 статьи 3</w:t>
        </w:r>
      </w:hyperlink>
      <w:r>
        <w:rPr>
          <w:sz w:val="24"/>
        </w:rPr>
        <w:t xml:space="preserve"> Закона о закупках, в том числе в случае использования в описании предмета закупки указания на товарный знак необходимо использовать слова "(или эквивалент)" за исключением случаев: а)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заказчиком; б)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 в) закупок товаров, необходимых для исполнения государственного или муниципального контракта; г) закупок с указанием конкретных товарных знаков, знаков обслуживания, патентов, полезных моделей, промышленных образцов, места происхождения товара, изготовителя товара, если это предусмотрено условиями международных договоров Российской Федерации или условиями договоров юридических лиц, указанных в </w:t>
      </w:r>
      <w:hyperlink w:history="0" r:id="rId87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части 2 статьи 1</w:t>
        </w:r>
      </w:hyperlink>
      <w:r>
        <w:rPr>
          <w:sz w:val="24"/>
        </w:rPr>
        <w:t xml:space="preserve"> Закона о закупках, в целях исполнения этими юридическими лицами обязательств по заключенным договорам с юридическими лицами, в том числе иностранными юридическими лицами.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Пунктом 4.1 приложения N 1.4 к Документации установлен порядок оценки заявок участников закупки по Критерию N 3, в соответствии с которым максимальное количество баллов присваивается при условии предложения участником продукции, указанной в Документации (по позициям лота NN 1 - 7, 11 - 18, 20 - 22, 24 - 26).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предоставления участником части продукции, указанной в Документации, и части продукции, являющейся аналогичной (эквивалентом), присваивается в 2 раза меньше максимального количества баллов.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предложении участником только аналогичной продукции (эквивалента) баллы не начисляются.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заседании Комиссии ФАС России представитель Заказчика пояснил, что установление в порядке оценки Критерия N 3 обусловлено выявлением лица, способного обеспечить поставку необходимой Заказчику оригинальной продукции, минимизировать риск поставки некачественного и/или контрафактного товара. Также представитель Заказчика пояснил, что использование эквивалентов требует дополнительной технической экспертизы.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соответствии с требованиями Документации Заказчиком закупается 21 товарная позиция. При этом по позициям N 1 - 7, 11 - 18, 20 - 22, 24 - 26 к поставке возможна эквивалентная продукция.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Таким образом, установление в порядке оценки неравного положения в отношении предлагаемого к поставке "эквивалента" товара свидетельствует о предоставлении Заказчиком преимущественного положения тем участникам, которые поставят по определенным позициям продукцию конкретного производителя (марки, наименования).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Также Комиссия ФАС России отмечает, что при предложении продукции, где хотя бы один товар будет эквивалентен, заявка участника закупки получит меньшее количество баллов наравне с участником, предложившим по всем указанным позициям эквивалентный товар.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Таким образом, Комиссия ФАС России приходит к выводу, что действия Заказчика, установившего ненадлежащий порядок оценки заявок участников закупки по Критерию N 3, противоречат </w:t>
      </w:r>
      <w:hyperlink w:history="0" r:id="rId88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пункту 2 части 1 статьи 3</w:t>
        </w:r>
      </w:hyperlink>
      <w:r>
        <w:rPr>
          <w:sz w:val="24"/>
        </w:rPr>
        <w:t xml:space="preserve">, нарушают </w:t>
      </w:r>
      <w:hyperlink w:history="0" r:id="rId89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пункты 13</w:t>
        </w:r>
      </w:hyperlink>
      <w:r>
        <w:rPr>
          <w:sz w:val="24"/>
        </w:rPr>
        <w:t xml:space="preserve">, </w:t>
      </w:r>
      <w:hyperlink w:history="0" r:id="rId90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14 части 10 статьи 4</w:t>
        </w:r>
      </w:hyperlink>
      <w:r>
        <w:rPr>
          <w:sz w:val="24"/>
        </w:rPr>
        <w:t xml:space="preserve"> Закона о закупках, а также содержат признаки состава административного правонарушения, ответственность за совершение которого предусмотрена </w:t>
      </w:r>
      <w:hyperlink w:history="0" r:id="rId91" w:tooltip="&quot;Кодекс Российской Федерации об административных правонарушениях&quot; от 30.12.2001 N 195-ФЗ (ред. от 03.02.2025) ------------ Недействующая редакция {КонсультантПлюс}">
        <w:r>
          <w:rPr>
            <w:sz w:val="24"/>
            <w:color w:val="0000ff"/>
          </w:rPr>
          <w:t xml:space="preserve">частью 7 статьи 7.32.3</w:t>
        </w:r>
      </w:hyperlink>
      <w:r>
        <w:rPr>
          <w:sz w:val="24"/>
        </w:rPr>
        <w:t xml:space="preserve"> Кодекса Российской Федерации об административных нарушениях.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Заказчик, не согласившись с </w:t>
      </w:r>
      <w:hyperlink w:history="0" r:id="rId92" w:tooltip="Ссылка на КонсультантПлюс">
        <w:r>
          <w:rPr>
            <w:sz w:val="24"/>
            <w:color w:val="0000ff"/>
          </w:rPr>
          <w:t xml:space="preserve">Решением</w:t>
        </w:r>
      </w:hyperlink>
      <w:r>
        <w:rPr>
          <w:sz w:val="24"/>
        </w:rPr>
        <w:t xml:space="preserve"> и </w:t>
      </w:r>
      <w:hyperlink w:history="0" r:id="rId93" w:tooltip="Ссылка на КонсультантПлюс">
        <w:r>
          <w:rPr>
            <w:sz w:val="24"/>
            <w:color w:val="0000ff"/>
          </w:rPr>
          <w:t xml:space="preserve">Предписанием</w:t>
        </w:r>
      </w:hyperlink>
      <w:r>
        <w:rPr>
          <w:sz w:val="24"/>
        </w:rPr>
        <w:t xml:space="preserve">, обжаловал их в судебном порядке. Вместе с тем Решением Арбитражного суда города Москвы от 29.05.2026 по делу N А40-323090/25-92-2722 Заказчику отказано в удовлетворении заявленных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Арбитражный суд города Москвы отметил следующее: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"Правовая природа процедуры оценки заявок представляет собой стадию закупки, в рамках которой на основании установленных критериев осуществляется выявление участника закупки, обладающего высшим уровнем квалификации по отношению к иным участвующим в закупке лицам.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При этом факт предложения поставки участником закупки оригинального либо эквивалентного товара не может подтверждать или опровергать наличие у него соответствующей квалификации. Заказчик, предусмотревший в Документации возможность поставки эквивалентного товара, вправе отказаться от принятия такого товара в ходе исполнения договора исключительно в случае несоответствия его по установленным характеристикам, то есть от приемки товара, не соответствующего потребности Заказчика, в связи с чем параметр эквивалентности/оригинальности товара не может являться условием для начисления соответствующего количества баллов в рамках критерия оценки.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  <w:i w:val="on"/>
        </w:rPr>
        <w:t xml:space="preserve">Учитывая изложенное, суд пришел к выводу, что оспариваемое </w:t>
      </w:r>
      <w:hyperlink w:history="0" r:id="rId94" w:tooltip="Ссылка на КонсультантПлюс">
        <w:r>
          <w:rPr>
            <w:sz w:val="24"/>
            <w:color w:val="0000ff"/>
            <w:i w:val="on"/>
          </w:rPr>
          <w:t xml:space="preserve">Решение</w:t>
        </w:r>
      </w:hyperlink>
      <w:r>
        <w:rPr>
          <w:sz w:val="24"/>
          <w:i w:val="on"/>
        </w:rPr>
        <w:t xml:space="preserve"> вынесено с соблюдением норм материального и процессуального права, при этом права и законные интересы заявителя не нарушены".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(Решение Арбитражного суда г. Москвы от 29.05.2026 по делу N А40-323090/25-92-2722)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Д.С. Бомбырь</w:t>
      </w:r>
    </w:p>
    <w:p>
      <w:pPr>
        <w:pStyle w:val="0"/>
        <w:jc w:val="right"/>
      </w:pPr>
      <w:r>
        <w:rPr>
          <w:sz w:val="24"/>
        </w:rPr>
        <w:t xml:space="preserve">Начальник Управления контроля размещения</w:t>
      </w:r>
    </w:p>
    <w:p>
      <w:pPr>
        <w:pStyle w:val="0"/>
        <w:jc w:val="right"/>
      </w:pPr>
      <w:r>
        <w:rPr>
          <w:sz w:val="24"/>
        </w:rPr>
        <w:t xml:space="preserve">государственного заказа ФАС России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"Обзор судебной практики в сфере закупок по 223-ФЗ (май 2026 года)"</w:t>
            <w:br/>
            <w:t>(Управление контроля размещения государственного зак...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3052&amp;date=25.09.2026" TargetMode = "External"/><Relationship Id="rId9" Type="http://schemas.openxmlformats.org/officeDocument/2006/relationships/hyperlink" Target="https://login.consultant.ru/link/?req=doc&amp;base=PAS&amp;n=1076207&amp;date=25.09.2026" TargetMode = "External"/><Relationship Id="rId10" Type="http://schemas.openxmlformats.org/officeDocument/2006/relationships/hyperlink" Target="https://login.consultant.ru/link/?req=doc&amp;base=LAW&amp;n=483052&amp;date=25.09.2026&amp;dst=198&amp;field=134" TargetMode = "External"/><Relationship Id="rId11" Type="http://schemas.openxmlformats.org/officeDocument/2006/relationships/hyperlink" Target="https://login.consultant.ru/link/?req=doc&amp;base=PAS&amp;n=1076511&amp;date=25.09.2026" TargetMode = "External"/><Relationship Id="rId12" Type="http://schemas.openxmlformats.org/officeDocument/2006/relationships/hyperlink" Target="https://login.consultant.ru/link/?req=doc&amp;base=LAW&amp;n=483052&amp;date=25.09.2026&amp;dst=198&amp;field=134" TargetMode = "External"/><Relationship Id="rId13" Type="http://schemas.openxmlformats.org/officeDocument/2006/relationships/hyperlink" Target="https://login.consultant.ru/link/?req=doc&amp;base=LAW&amp;n=524841&amp;date=25.09.2026&amp;dst=100013&amp;field=134" TargetMode = "External"/><Relationship Id="rId14" Type="http://schemas.openxmlformats.org/officeDocument/2006/relationships/hyperlink" Target="https://login.consultant.ru/link/?req=doc&amp;base=LAW&amp;n=483052&amp;date=25.09.2026" TargetMode = "External"/><Relationship Id="rId15" Type="http://schemas.openxmlformats.org/officeDocument/2006/relationships/hyperlink" Target="https://login.consultant.ru/link/?req=doc&amp;base=LAW&amp;n=483052&amp;date=25.09.2026&amp;dst=198&amp;field=134" TargetMode = "External"/><Relationship Id="rId16" Type="http://schemas.openxmlformats.org/officeDocument/2006/relationships/hyperlink" Target="https://login.consultant.ru/link/?req=doc&amp;base=LAW&amp;n=535007&amp;date=25.09.2026&amp;dst=11335&amp;field=134" TargetMode = "External"/><Relationship Id="rId17" Type="http://schemas.openxmlformats.org/officeDocument/2006/relationships/hyperlink" Target="https://login.consultant.ru/link/?req=doc&amp;base=PAS&amp;n=1076207&amp;date=25.09.2026" TargetMode = "External"/><Relationship Id="rId18" Type="http://schemas.openxmlformats.org/officeDocument/2006/relationships/hyperlink" Target="https://login.consultant.ru/link/?req=doc&amp;base=PAS&amp;n=1076511&amp;date=25.09.2026" TargetMode = "External"/><Relationship Id="rId19" Type="http://schemas.openxmlformats.org/officeDocument/2006/relationships/hyperlink" Target="https://login.consultant.ru/link/?req=doc&amp;base=LAW&amp;n=483052&amp;date=25.09.2026" TargetMode = "External"/><Relationship Id="rId20" Type="http://schemas.openxmlformats.org/officeDocument/2006/relationships/hyperlink" Target="https://login.consultant.ru/link/?req=doc&amp;base=PAS&amp;n=1055977&amp;date=25.09.2026" TargetMode = "External"/><Relationship Id="rId21" Type="http://schemas.openxmlformats.org/officeDocument/2006/relationships/hyperlink" Target="https://login.consultant.ru/link/?req=doc&amp;base=LAW&amp;n=483052&amp;date=25.09.2026&amp;dst=100024&amp;field=134" TargetMode = "External"/><Relationship Id="rId22" Type="http://schemas.openxmlformats.org/officeDocument/2006/relationships/hyperlink" Target="https://login.consultant.ru/link/?req=doc&amp;base=LAW&amp;n=483052&amp;date=25.09.2026&amp;dst=416&amp;field=134" TargetMode = "External"/><Relationship Id="rId23" Type="http://schemas.openxmlformats.org/officeDocument/2006/relationships/hyperlink" Target="https://login.consultant.ru/link/?req=doc&amp;base=LAW&amp;n=483052&amp;date=25.09.2026&amp;dst=417&amp;field=134" TargetMode = "External"/><Relationship Id="rId24" Type="http://schemas.openxmlformats.org/officeDocument/2006/relationships/hyperlink" Target="https://login.consultant.ru/link/?req=doc&amp;base=PAS&amp;n=1055985&amp;date=25.09.2026" TargetMode = "External"/><Relationship Id="rId25" Type="http://schemas.openxmlformats.org/officeDocument/2006/relationships/hyperlink" Target="https://login.consultant.ru/link/?req=doc&amp;base=LAW&amp;n=483052&amp;date=25.09.2026&amp;dst=100024&amp;field=134" TargetMode = "External"/><Relationship Id="rId26" Type="http://schemas.openxmlformats.org/officeDocument/2006/relationships/hyperlink" Target="https://login.consultant.ru/link/?req=doc&amp;base=LAW&amp;n=2875&amp;date=25.09.2026" TargetMode = "External"/><Relationship Id="rId27" Type="http://schemas.openxmlformats.org/officeDocument/2006/relationships/hyperlink" Target="https://login.consultant.ru/link/?req=doc&amp;base=LAW&amp;n=508490&amp;date=25.09.2026" TargetMode = "External"/><Relationship Id="rId28" Type="http://schemas.openxmlformats.org/officeDocument/2006/relationships/hyperlink" Target="https://login.consultant.ru/link/?req=doc&amp;base=LAW&amp;n=483052&amp;date=25.09.2026" TargetMode = "External"/><Relationship Id="rId29" Type="http://schemas.openxmlformats.org/officeDocument/2006/relationships/hyperlink" Target="https://login.consultant.ru/link/?req=doc&amp;base=LAW&amp;n=483052&amp;date=25.09.2026&amp;dst=100026&amp;field=134" TargetMode = "External"/><Relationship Id="rId30" Type="http://schemas.openxmlformats.org/officeDocument/2006/relationships/hyperlink" Target="https://login.consultant.ru/link/?req=doc&amp;base=LAW&amp;n=483052&amp;date=25.09.2026&amp;dst=416&amp;field=134" TargetMode = "External"/><Relationship Id="rId31" Type="http://schemas.openxmlformats.org/officeDocument/2006/relationships/hyperlink" Target="https://login.consultant.ru/link/?req=doc&amp;base=LAW&amp;n=483052&amp;date=25.09.2026&amp;dst=417&amp;field=134" TargetMode = "External"/><Relationship Id="rId32" Type="http://schemas.openxmlformats.org/officeDocument/2006/relationships/hyperlink" Target="https://login.consultant.ru/link/?req=doc&amp;base=LAW&amp;n=497293&amp;date=25.09.2026&amp;dst=12&amp;field=134" TargetMode = "External"/><Relationship Id="rId33" Type="http://schemas.openxmlformats.org/officeDocument/2006/relationships/hyperlink" Target="https://login.consultant.ru/link/?req=doc&amp;base=LAW&amp;n=483052&amp;date=25.09.2026&amp;dst=100035&amp;field=134" TargetMode = "External"/><Relationship Id="rId34" Type="http://schemas.openxmlformats.org/officeDocument/2006/relationships/hyperlink" Target="https://login.consultant.ru/link/?req=doc&amp;base=LAW&amp;n=483052&amp;date=25.09.2026&amp;dst=100024&amp;field=134" TargetMode = "External"/><Relationship Id="rId35" Type="http://schemas.openxmlformats.org/officeDocument/2006/relationships/hyperlink" Target="https://login.consultant.ru/link/?req=doc&amp;base=LAW&amp;n=483052&amp;date=25.09.2026&amp;dst=416&amp;field=134" TargetMode = "External"/><Relationship Id="rId36" Type="http://schemas.openxmlformats.org/officeDocument/2006/relationships/hyperlink" Target="https://login.consultant.ru/link/?req=doc&amp;base=LAW&amp;n=483052&amp;date=25.09.2026&amp;dst=417&amp;field=134" TargetMode = "External"/><Relationship Id="rId37" Type="http://schemas.openxmlformats.org/officeDocument/2006/relationships/hyperlink" Target="https://login.consultant.ru/link/?req=doc&amp;base=LAW&amp;n=535007&amp;date=25.09.2026&amp;dst=11337&amp;field=134" TargetMode = "External"/><Relationship Id="rId38" Type="http://schemas.openxmlformats.org/officeDocument/2006/relationships/hyperlink" Target="https://login.consultant.ru/link/?req=doc&amp;base=PAS&amp;n=1055977&amp;date=25.09.2026" TargetMode = "External"/><Relationship Id="rId39" Type="http://schemas.openxmlformats.org/officeDocument/2006/relationships/hyperlink" Target="https://login.consultant.ru/link/?req=doc&amp;base=PAS&amp;n=1055985&amp;date=25.09.2026" TargetMode = "External"/><Relationship Id="rId40" Type="http://schemas.openxmlformats.org/officeDocument/2006/relationships/hyperlink" Target="https://login.consultant.ru/link/?req=doc&amp;base=LAW&amp;n=483052&amp;date=25.09.2026" TargetMode = "External"/><Relationship Id="rId41" Type="http://schemas.openxmlformats.org/officeDocument/2006/relationships/hyperlink" Target="https://login.consultant.ru/link/?req=doc&amp;base=PAS&amp;n=1031835&amp;date=25.09.2026" TargetMode = "External"/><Relationship Id="rId42" Type="http://schemas.openxmlformats.org/officeDocument/2006/relationships/hyperlink" Target="https://login.consultant.ru/link/?req=doc&amp;base=LAW&amp;n=483052&amp;date=25.09.2026&amp;dst=198&amp;field=134" TargetMode = "External"/><Relationship Id="rId43" Type="http://schemas.openxmlformats.org/officeDocument/2006/relationships/hyperlink" Target="https://login.consultant.ru/link/?req=doc&amp;base=LAW&amp;n=483052&amp;date=25.09.2026&amp;dst=416&amp;field=134" TargetMode = "External"/><Relationship Id="rId44" Type="http://schemas.openxmlformats.org/officeDocument/2006/relationships/hyperlink" Target="https://login.consultant.ru/link/?req=doc&amp;base=LAW&amp;n=483052&amp;date=25.09.2026&amp;dst=417&amp;field=134" TargetMode = "External"/><Relationship Id="rId45" Type="http://schemas.openxmlformats.org/officeDocument/2006/relationships/hyperlink" Target="https://login.consultant.ru/link/?req=doc&amp;base=PAS&amp;n=1031831&amp;date=25.09.2026" TargetMode = "External"/><Relationship Id="rId46" Type="http://schemas.openxmlformats.org/officeDocument/2006/relationships/hyperlink" Target="https://login.consultant.ru/link/?req=doc&amp;base=LAW&amp;n=483052&amp;date=25.09.2026&amp;dst=198&amp;field=134" TargetMode = "External"/><Relationship Id="rId47" Type="http://schemas.openxmlformats.org/officeDocument/2006/relationships/hyperlink" Target="https://login.consultant.ru/link/?req=doc&amp;base=LAW&amp;n=483052&amp;date=25.09.2026&amp;dst=416&amp;field=134" TargetMode = "External"/><Relationship Id="rId48" Type="http://schemas.openxmlformats.org/officeDocument/2006/relationships/hyperlink" Target="https://login.consultant.ru/link/?req=doc&amp;base=LAW&amp;n=483052&amp;date=25.09.2026&amp;dst=417&amp;field=134" TargetMode = "External"/><Relationship Id="rId49" Type="http://schemas.openxmlformats.org/officeDocument/2006/relationships/hyperlink" Target="https://login.consultant.ru/link/?req=doc&amp;base=LAW&amp;n=483052&amp;date=25.09.2026&amp;dst=100035&amp;field=134" TargetMode = "External"/><Relationship Id="rId50" Type="http://schemas.openxmlformats.org/officeDocument/2006/relationships/hyperlink" Target="https://login.consultant.ru/link/?req=doc&amp;base=LAW&amp;n=483052&amp;date=25.09.2026&amp;dst=416&amp;field=134" TargetMode = "External"/><Relationship Id="rId51" Type="http://schemas.openxmlformats.org/officeDocument/2006/relationships/hyperlink" Target="https://login.consultant.ru/link/?req=doc&amp;base=LAW&amp;n=483052&amp;date=25.09.2026&amp;dst=417&amp;field=134" TargetMode = "External"/><Relationship Id="rId52" Type="http://schemas.openxmlformats.org/officeDocument/2006/relationships/hyperlink" Target="https://login.consultant.ru/link/?req=doc&amp;base=LAW&amp;n=483052&amp;date=25.09.2026" TargetMode = "External"/><Relationship Id="rId53" Type="http://schemas.openxmlformats.org/officeDocument/2006/relationships/hyperlink" Target="https://login.consultant.ru/link/?req=doc&amp;base=LAW&amp;n=483052&amp;date=25.09.2026&amp;dst=100033&amp;field=134" TargetMode = "External"/><Relationship Id="rId54" Type="http://schemas.openxmlformats.org/officeDocument/2006/relationships/hyperlink" Target="https://login.consultant.ru/link/?req=doc&amp;base=LAW&amp;n=483052&amp;date=25.09.2026&amp;dst=100133&amp;field=134" TargetMode = "External"/><Relationship Id="rId55" Type="http://schemas.openxmlformats.org/officeDocument/2006/relationships/hyperlink" Target="https://login.consultant.ru/link/?req=doc&amp;base=LAW&amp;n=483052&amp;date=25.09.2026" TargetMode = "External"/><Relationship Id="rId56" Type="http://schemas.openxmlformats.org/officeDocument/2006/relationships/hyperlink" Target="https://login.consultant.ru/link/?req=doc&amp;base=LAW&amp;n=483052&amp;date=25.09.2026&amp;dst=100035&amp;field=134" TargetMode = "External"/><Relationship Id="rId57" Type="http://schemas.openxmlformats.org/officeDocument/2006/relationships/hyperlink" Target="https://login.consultant.ru/link/?req=doc&amp;base=LAW&amp;n=483052&amp;date=25.09.2026&amp;dst=198&amp;field=134" TargetMode = "External"/><Relationship Id="rId58" Type="http://schemas.openxmlformats.org/officeDocument/2006/relationships/hyperlink" Target="https://login.consultant.ru/link/?req=doc&amp;base=LAW&amp;n=483052&amp;date=25.09.2026&amp;dst=416&amp;field=134" TargetMode = "External"/><Relationship Id="rId59" Type="http://schemas.openxmlformats.org/officeDocument/2006/relationships/hyperlink" Target="https://login.consultant.ru/link/?req=doc&amp;base=LAW&amp;n=483052&amp;date=25.09.2026&amp;dst=417&amp;field=134" TargetMode = "External"/><Relationship Id="rId60" Type="http://schemas.openxmlformats.org/officeDocument/2006/relationships/hyperlink" Target="https://login.consultant.ru/link/?req=doc&amp;base=LAW&amp;n=535007&amp;date=25.09.2026&amp;dst=12018&amp;field=134" TargetMode = "External"/><Relationship Id="rId61" Type="http://schemas.openxmlformats.org/officeDocument/2006/relationships/hyperlink" Target="https://login.consultant.ru/link/?req=doc&amp;base=PAS&amp;n=1031835&amp;date=25.09.2026" TargetMode = "External"/><Relationship Id="rId62" Type="http://schemas.openxmlformats.org/officeDocument/2006/relationships/hyperlink" Target="https://login.consultant.ru/link/?req=doc&amp;base=PAS&amp;n=1031831&amp;date=25.09.2026" TargetMode = "External"/><Relationship Id="rId63" Type="http://schemas.openxmlformats.org/officeDocument/2006/relationships/hyperlink" Target="https://login.consultant.ru/link/?req=doc&amp;base=MARB&amp;n=3118615&amp;date=25.09.2026" TargetMode = "External"/><Relationship Id="rId64" Type="http://schemas.openxmlformats.org/officeDocument/2006/relationships/hyperlink" Target="https://login.consultant.ru/link/?req=doc&amp;base=LAW&amp;n=483052&amp;date=25.09.2026&amp;dst=100035&amp;field=134" TargetMode = "External"/><Relationship Id="rId65" Type="http://schemas.openxmlformats.org/officeDocument/2006/relationships/hyperlink" Target="https://login.consultant.ru/link/?req=doc&amp;base=MARB&amp;n=3118615&amp;date=25.09.2026" TargetMode = "External"/><Relationship Id="rId66" Type="http://schemas.openxmlformats.org/officeDocument/2006/relationships/hyperlink" Target="https://login.consultant.ru/link/?req=doc&amp;base=PAS&amp;n=1148325&amp;date=25.09.2026" TargetMode = "External"/><Relationship Id="rId67" Type="http://schemas.openxmlformats.org/officeDocument/2006/relationships/hyperlink" Target="https://login.consultant.ru/link/?req=doc&amp;base=LAW&amp;n=483052&amp;date=25.09.2026&amp;dst=198&amp;field=134" TargetMode = "External"/><Relationship Id="rId68" Type="http://schemas.openxmlformats.org/officeDocument/2006/relationships/hyperlink" Target="https://login.consultant.ru/link/?req=doc&amp;base=PAS&amp;n=1148324&amp;date=25.09.2026" TargetMode = "External"/><Relationship Id="rId69" Type="http://schemas.openxmlformats.org/officeDocument/2006/relationships/hyperlink" Target="https://login.consultant.ru/link/?req=doc&amp;base=LAW&amp;n=483052&amp;date=25.09.2026&amp;dst=198&amp;field=134" TargetMode = "External"/><Relationship Id="rId70" Type="http://schemas.openxmlformats.org/officeDocument/2006/relationships/hyperlink" Target="https://login.consultant.ru/link/?req=doc&amp;base=LAW&amp;n=483052&amp;date=25.09.2026&amp;dst=412&amp;field=134" TargetMode = "External"/><Relationship Id="rId71" Type="http://schemas.openxmlformats.org/officeDocument/2006/relationships/hyperlink" Target="https://login.consultant.ru/link/?req=doc&amp;base=STR&amp;n=11089&amp;date=25.09.2026" TargetMode = "External"/><Relationship Id="rId72" Type="http://schemas.openxmlformats.org/officeDocument/2006/relationships/hyperlink" Target="https://login.consultant.ru/link/?req=doc&amp;base=STR&amp;n=11089&amp;date=25.09.2026" TargetMode = "External"/><Relationship Id="rId73" Type="http://schemas.openxmlformats.org/officeDocument/2006/relationships/hyperlink" Target="https://login.consultant.ru/link/?req=doc&amp;base=LAW&amp;n=483052&amp;date=25.09.2026&amp;dst=198&amp;field=134" TargetMode = "External"/><Relationship Id="rId74" Type="http://schemas.openxmlformats.org/officeDocument/2006/relationships/hyperlink" Target="https://login.consultant.ru/link/?req=doc&amp;base=LAW&amp;n=535007&amp;date=25.09.2026&amp;dst=11337&amp;field=134" TargetMode = "External"/><Relationship Id="rId75" Type="http://schemas.openxmlformats.org/officeDocument/2006/relationships/hyperlink" Target="https://login.consultant.ru/link/?req=doc&amp;base=PAS&amp;n=1148325&amp;date=25.09.2026" TargetMode = "External"/><Relationship Id="rId76" Type="http://schemas.openxmlformats.org/officeDocument/2006/relationships/hyperlink" Target="https://login.consultant.ru/link/?req=doc&amp;base=PAS&amp;n=1148324&amp;date=25.09.2026" TargetMode = "External"/><Relationship Id="rId77" Type="http://schemas.openxmlformats.org/officeDocument/2006/relationships/hyperlink" Target="https://login.consultant.ru/link/?req=doc&amp;base=STR&amp;n=11089&amp;date=25.09.2026" TargetMode = "External"/><Relationship Id="rId78" Type="http://schemas.openxmlformats.org/officeDocument/2006/relationships/hyperlink" Target="https://login.consultant.ru/link/?req=doc&amp;base=LAW&amp;n=508490&amp;date=25.09.2026&amp;dst=100047&amp;field=134" TargetMode = "External"/><Relationship Id="rId79" Type="http://schemas.openxmlformats.org/officeDocument/2006/relationships/hyperlink" Target="https://login.consultant.ru/link/?req=doc&amp;base=PAS&amp;n=1157715&amp;date=25.09.2026" TargetMode = "External"/><Relationship Id="rId80" Type="http://schemas.openxmlformats.org/officeDocument/2006/relationships/hyperlink" Target="https://login.consultant.ru/link/?req=doc&amp;base=LAW&amp;n=483052&amp;date=25.09.2026&amp;dst=416&amp;field=134" TargetMode = "External"/><Relationship Id="rId81" Type="http://schemas.openxmlformats.org/officeDocument/2006/relationships/hyperlink" Target="https://login.consultant.ru/link/?req=doc&amp;base=LAW&amp;n=483052&amp;date=25.09.2026&amp;dst=417&amp;field=134" TargetMode = "External"/><Relationship Id="rId82" Type="http://schemas.openxmlformats.org/officeDocument/2006/relationships/hyperlink" Target="https://login.consultant.ru/link/?req=doc&amp;base=PAS&amp;n=1157716&amp;date=25.09.2026" TargetMode = "External"/><Relationship Id="rId83" Type="http://schemas.openxmlformats.org/officeDocument/2006/relationships/hyperlink" Target="https://login.consultant.ru/link/?req=doc&amp;base=LAW&amp;n=483052&amp;date=25.09.2026&amp;dst=416&amp;field=134" TargetMode = "External"/><Relationship Id="rId84" Type="http://schemas.openxmlformats.org/officeDocument/2006/relationships/hyperlink" Target="https://login.consultant.ru/link/?req=doc&amp;base=LAW&amp;n=483052&amp;date=25.09.2026&amp;dst=417&amp;field=134" TargetMode = "External"/><Relationship Id="rId85" Type="http://schemas.openxmlformats.org/officeDocument/2006/relationships/hyperlink" Target="https://login.consultant.ru/link/?req=doc&amp;base=LAW&amp;n=483052&amp;date=25.09.2026&amp;dst=202&amp;field=134" TargetMode = "External"/><Relationship Id="rId86" Type="http://schemas.openxmlformats.org/officeDocument/2006/relationships/hyperlink" Target="https://login.consultant.ru/link/?req=doc&amp;base=LAW&amp;n=483052&amp;date=25.09.2026&amp;dst=199&amp;field=134" TargetMode = "External"/><Relationship Id="rId87" Type="http://schemas.openxmlformats.org/officeDocument/2006/relationships/hyperlink" Target="https://login.consultant.ru/link/?req=doc&amp;base=LAW&amp;n=483052&amp;date=25.09.2026&amp;dst=100010&amp;field=134" TargetMode = "External"/><Relationship Id="rId88" Type="http://schemas.openxmlformats.org/officeDocument/2006/relationships/hyperlink" Target="https://login.consultant.ru/link/?req=doc&amp;base=LAW&amp;n=483052&amp;date=25.09.2026&amp;dst=100035&amp;field=134" TargetMode = "External"/><Relationship Id="rId89" Type="http://schemas.openxmlformats.org/officeDocument/2006/relationships/hyperlink" Target="https://login.consultant.ru/link/?req=doc&amp;base=LAW&amp;n=483052&amp;date=25.09.2026&amp;dst=416&amp;field=134" TargetMode = "External"/><Relationship Id="rId90" Type="http://schemas.openxmlformats.org/officeDocument/2006/relationships/hyperlink" Target="https://login.consultant.ru/link/?req=doc&amp;base=LAW&amp;n=483052&amp;date=25.09.2026&amp;dst=417&amp;field=134" TargetMode = "External"/><Relationship Id="rId91" Type="http://schemas.openxmlformats.org/officeDocument/2006/relationships/hyperlink" Target="https://login.consultant.ru/link/?req=doc&amp;base=LAW&amp;n=497793&amp;date=25.09.2026&amp;dst=5255&amp;field=134" TargetMode = "External"/><Relationship Id="rId92" Type="http://schemas.openxmlformats.org/officeDocument/2006/relationships/hyperlink" Target="https://login.consultant.ru/link/?req=doc&amp;base=PAS&amp;n=1157715&amp;date=25.09.2026" TargetMode = "External"/><Relationship Id="rId93" Type="http://schemas.openxmlformats.org/officeDocument/2006/relationships/hyperlink" Target="https://login.consultant.ru/link/?req=doc&amp;base=PAS&amp;n=1157716&amp;date=25.09.2026" TargetMode = "External"/><Relationship Id="rId94" Type="http://schemas.openxmlformats.org/officeDocument/2006/relationships/hyperlink" Target="https://login.consultant.ru/link/?req=doc&amp;base=PAS&amp;n=1157715&amp;date=25.09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4026.00.30</Application>
  <Company>КонсультантПлюс Версия 4026.00.30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"Обзор судебной практики в сфере закупок по 223-ФЗ (май 2026 года)"
(Управление контроля размещения государственного заказа ФАС России)
(Подготовлен для системы КонсультантПлюс, 2026)</dc:title>
  <dcterms:created xsi:type="dcterms:W3CDTF">2026-09-25T06:27:16Z</dcterms:created>
</cp:coreProperties>
</file>