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"Обзор практики рассмотрения жалоб на действия (бездействие) заказчика, комиссии по осуществлению закупок, оператора электронной площадки при закупке товаров, работ, услуг в соответствии с положениями Федерального закона от 18.07.2011 N 223-ФЗ "О закупках товаров, работ, услуг отдельными видами юридических лиц" (май 2026 года)"</w:t>
              <w:br/>
              <w:t xml:space="preserve">(Управление контроля размещения государственного заказа ФАС России)</w:t>
              <w:br/>
              <w:t xml:space="preserve">(Подготовлен для системы КонсультантПлюс, 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25.09.2026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right"/>
            </w:pPr>
            <w:r>
              <w:rPr>
                <w:sz w:val="24"/>
                <w:color w:val="392c69"/>
              </w:rPr>
              <w:t xml:space="preserve">Подготовлен для системы КонсультантПлюс</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jc w:val="center"/>
      </w:pPr>
      <w:r>
        <w:rPr>
          <w:sz w:val="24"/>
        </w:rPr>
        <w:t xml:space="preserve">ОБЗОР ПРАКТИКИ РАССМОТРЕНИЯ ЖАЛОБ НА ДЕЙСТВИЯ (БЕЗДЕЙСТВИЕ)</w:t>
      </w:r>
    </w:p>
    <w:p>
      <w:pPr>
        <w:pStyle w:val="2"/>
        <w:jc w:val="center"/>
      </w:pPr>
      <w:r>
        <w:rPr>
          <w:sz w:val="24"/>
        </w:rPr>
        <w:t xml:space="preserve">ЗАКАЗЧИКА, КОМИССИИ ПО ОСУЩЕСТВЛЕНИЮ ЗАКУПОК,</w:t>
      </w:r>
    </w:p>
    <w:p>
      <w:pPr>
        <w:pStyle w:val="2"/>
        <w:jc w:val="center"/>
      </w:pPr>
      <w:r>
        <w:rPr>
          <w:sz w:val="24"/>
        </w:rPr>
        <w:t xml:space="preserve">ОПЕРАТОРА ЭЛЕКТРОННОЙ ПЛОЩАДКИ ПРИ ЗАКУПКЕ ТОВАРОВ, РАБОТ,</w:t>
      </w:r>
    </w:p>
    <w:p>
      <w:pPr>
        <w:pStyle w:val="2"/>
        <w:jc w:val="center"/>
      </w:pPr>
      <w:r>
        <w:rPr>
          <w:sz w:val="24"/>
        </w:rPr>
        <w:t xml:space="preserve">УСЛУГ В СООТВЕТСТВИИ С ПОЛОЖЕНИЯМИ ФЕДЕРАЛЬНОГО </w:t>
      </w:r>
      <w:hyperlink w:history="0" r:id="rId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ЗАКОНА</w:t>
        </w:r>
      </w:hyperlink>
    </w:p>
    <w:p>
      <w:pPr>
        <w:pStyle w:val="2"/>
        <w:jc w:val="center"/>
      </w:pPr>
      <w:r>
        <w:rPr>
          <w:sz w:val="24"/>
        </w:rPr>
        <w:t xml:space="preserve">ОТ 18.07.2011 N 223-ФЗ "О ЗАКУПКАХ ТОВАРОВ, РАБОТ, УСЛУГ</w:t>
      </w:r>
    </w:p>
    <w:p>
      <w:pPr>
        <w:pStyle w:val="2"/>
        <w:jc w:val="center"/>
      </w:pPr>
      <w:r>
        <w:rPr>
          <w:sz w:val="24"/>
        </w:rPr>
        <w:t xml:space="preserve">ОТДЕЛЬНЫМИ ВИДАМИ ЮРИДИЧЕСКИХ ЛИЦ"</w:t>
      </w:r>
    </w:p>
    <w:p>
      <w:pPr>
        <w:pStyle w:val="2"/>
        <w:jc w:val="center"/>
      </w:pPr>
      <w:r>
        <w:rPr>
          <w:sz w:val="24"/>
        </w:rPr>
        <w:t xml:space="preserve">(МАЙ 2026 ГОДА)</w:t>
      </w:r>
    </w:p>
    <w:p>
      <w:pPr>
        <w:pStyle w:val="0"/>
        <w:ind w:firstLine="540"/>
        <w:jc w:val="both"/>
      </w:pPr>
      <w:r>
        <w:rPr>
          <w:sz w:val="24"/>
        </w:rPr>
      </w:r>
    </w:p>
    <w:p>
      <w:pPr>
        <w:pStyle w:val="0"/>
        <w:jc w:val="center"/>
      </w:pPr>
      <w:r>
        <w:rPr>
          <w:sz w:val="24"/>
        </w:rPr>
        <w:t xml:space="preserve">Материал подготовлен с использованием правовых актов</w:t>
      </w:r>
    </w:p>
    <w:p>
      <w:pPr>
        <w:pStyle w:val="0"/>
        <w:jc w:val="center"/>
      </w:pPr>
      <w:r>
        <w:rPr>
          <w:sz w:val="24"/>
        </w:rPr>
        <w:t xml:space="preserve">по состоянию на 31 мая 2026 года</w:t>
      </w:r>
    </w:p>
    <w:p>
      <w:pPr>
        <w:pStyle w:val="0"/>
        <w:ind w:firstLine="540"/>
        <w:jc w:val="both"/>
      </w:pPr>
      <w:r>
        <w:rPr>
          <w:sz w:val="24"/>
        </w:rPr>
      </w:r>
    </w:p>
    <w:p>
      <w:pPr>
        <w:pStyle w:val="2"/>
        <w:outlineLvl w:val="0"/>
        <w:ind w:firstLine="540"/>
        <w:jc w:val="both"/>
      </w:pPr>
      <w:r>
        <w:rPr>
          <w:sz w:val="24"/>
        </w:rPr>
        <w:t xml:space="preserve">1. Установление в закупочной документации условия о наличии у участника закупочной процедуры материально-технических ресурсов исключительно на праве собственности не соответствует действующему законодательству о закупках товаров, работ, услуг отдельными видами юридических лиц.</w:t>
      </w:r>
    </w:p>
    <w:p>
      <w:pPr>
        <w:pStyle w:val="0"/>
        <w:ind w:firstLine="540"/>
        <w:jc w:val="both"/>
      </w:pPr>
      <w:r>
        <w:rPr>
          <w:sz w:val="24"/>
        </w:rPr>
      </w:r>
    </w:p>
    <w:p>
      <w:pPr>
        <w:pStyle w:val="0"/>
        <w:ind w:firstLine="540"/>
        <w:jc w:val="both"/>
      </w:pPr>
      <w:r>
        <w:rPr>
          <w:sz w:val="24"/>
        </w:rPr>
        <w:t xml:space="preserve">При проведении конкурса в электронной форме, участниками которого могли быть только субъекты малого и среднего предпринимательства, заказчиком в документации о закупке был определен порядок оценки по подкритерию "Наличие производственных мощностей".</w:t>
      </w:r>
    </w:p>
    <w:p>
      <w:pPr>
        <w:pStyle w:val="0"/>
        <w:spacing w:before="240" w:lineRule="auto"/>
        <w:ind w:firstLine="540"/>
        <w:jc w:val="both"/>
      </w:pPr>
      <w:r>
        <w:rPr>
          <w:sz w:val="24"/>
        </w:rPr>
        <w:t xml:space="preserve">Согласно подпункту 2.3 пункта 1 приложения N 1.4 к документации максимальное количество баллов присваивалось заявке, содержащей полный перечень производственных мощностей, а в силу подпункта 2 того же приложения участник в подтверждение их наличия обязан представить документы, подтверждающие право собственности (счета-договоры с платежными поручениями, договор купли-продажи).</w:t>
      </w:r>
    </w:p>
    <w:p>
      <w:pPr>
        <w:pStyle w:val="0"/>
        <w:spacing w:before="240" w:lineRule="auto"/>
        <w:ind w:firstLine="540"/>
        <w:jc w:val="both"/>
      </w:pPr>
      <w:r>
        <w:rPr>
          <w:sz w:val="24"/>
        </w:rPr>
        <w:t xml:space="preserve">При этом утвержденная заказчиком форма сведений о наличии производственных ресурсов и мощностей допускала указание в качестве основания использования имущества как права собственности, так и договора аренды.</w:t>
      </w:r>
    </w:p>
    <w:p>
      <w:pPr>
        <w:pStyle w:val="0"/>
        <w:spacing w:before="240" w:lineRule="auto"/>
        <w:ind w:firstLine="540"/>
        <w:jc w:val="both"/>
      </w:pPr>
      <w:r>
        <w:rPr>
          <w:sz w:val="24"/>
        </w:rPr>
        <w:t xml:space="preserve">Участник закупки, представивший в составе заявки договор аренды и заполнивший предусмотренную документацией форму, получил по данному подкритерию 0 баллов. Не согласившись с результатами оценки, участник обратился с соответствующей жалобой в ФАС России.</w:t>
      </w:r>
    </w:p>
    <w:p>
      <w:pPr>
        <w:pStyle w:val="0"/>
        <w:spacing w:before="240" w:lineRule="auto"/>
        <w:ind w:firstLine="540"/>
        <w:jc w:val="both"/>
      </w:pPr>
      <w:r>
        <w:rPr>
          <w:sz w:val="24"/>
        </w:rPr>
        <w:t xml:space="preserve">По итогам рассмотрения жалобы и анализа закупочной документации Комиссия ФАС России пришла к выводу о противоречивости документации о закупке, а именно утвержденная заказчиком форма сведений о наличии производственных мощностей позволяет участнику задекларировать материально-технические ресурсы, используемые в том числе на основании договора аренды, тогда как порядок оценки предписывает учитывать только ресурсы, принадлежащие на праве собственности.</w:t>
      </w:r>
    </w:p>
    <w:p>
      <w:pPr>
        <w:pStyle w:val="0"/>
        <w:spacing w:before="240" w:lineRule="auto"/>
        <w:ind w:firstLine="540"/>
        <w:jc w:val="both"/>
      </w:pPr>
      <w:r>
        <w:rPr>
          <w:sz w:val="24"/>
        </w:rPr>
        <w:t xml:space="preserve">Данное противоречие вводит участников закупки в заблуждение и свидетельствует о ненадлежащем установлении критериев и порядка оценки, что является нарушением </w:t>
      </w:r>
      <w:hyperlink w:history="0" r:id="rId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пунктов 13</w:t>
        </w:r>
      </w:hyperlink>
      <w:r>
        <w:rPr>
          <w:sz w:val="24"/>
        </w:rPr>
        <w:t xml:space="preserve"> и </w:t>
      </w:r>
      <w:hyperlink w:history="0" r:id="rId1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14 части 10 статьи 4</w:t>
        </w:r>
      </w:hyperlink>
      <w:r>
        <w:rPr>
          <w:sz w:val="24"/>
        </w:rPr>
        <w:t xml:space="preserve"> Закона N 223-ФЗ.</w:t>
      </w:r>
    </w:p>
    <w:p>
      <w:pPr>
        <w:pStyle w:val="0"/>
        <w:spacing w:before="240" w:lineRule="auto"/>
        <w:ind w:firstLine="540"/>
        <w:jc w:val="both"/>
      </w:pPr>
      <w:r>
        <w:rPr>
          <w:sz w:val="24"/>
        </w:rPr>
        <w:t xml:space="preserve">Также Комиссия ФАС России отметила, что надлежащим подтверждением наличия у участника производственных мощностей признаются не только объекты, находящиеся в его собственности, но и объекты, правомерно используемые на иных законных основаниях (аренда, безвозмездное пользование, лизинг и проч.), не противоречащих действующему законодательству Российской Федерации.</w:t>
      </w:r>
    </w:p>
    <w:p>
      <w:pPr>
        <w:pStyle w:val="0"/>
        <w:spacing w:before="240" w:lineRule="auto"/>
        <w:ind w:firstLine="540"/>
        <w:jc w:val="both"/>
      </w:pPr>
      <w:r>
        <w:rPr>
          <w:sz w:val="24"/>
        </w:rPr>
        <w:t xml:space="preserve">По смыслу </w:t>
      </w:r>
      <w:hyperlink w:history="0" r:id="rId1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Закона</w:t>
        </w:r>
      </w:hyperlink>
      <w:r>
        <w:rPr>
          <w:sz w:val="24"/>
        </w:rPr>
        <w:t xml:space="preserve"> N 223-ФЗ оценка квалификации участника должна проводиться исходя из реальной способности лица исполнить обязательства, а не из формального титула на имущество. Арендатор, надлежащим образом подтвердивший право пользования МТР на весь период исполнения договора, находится в равном положении с собственником.</w:t>
      </w:r>
    </w:p>
    <w:p>
      <w:pPr>
        <w:pStyle w:val="0"/>
        <w:spacing w:before="240" w:lineRule="auto"/>
        <w:ind w:firstLine="540"/>
        <w:jc w:val="both"/>
      </w:pPr>
      <w:r>
        <w:rPr>
          <w:sz w:val="24"/>
        </w:rPr>
        <w:t xml:space="preserve">Требование подтверждать наличие ресурсов исключительно правом собственности противоречит принципам равноправия, справедливости, отсутствия дискриминации и необоснованных ограничений конкуренции по отношению к участникам закупки (</w:t>
      </w:r>
      <w:hyperlink w:history="0" r:id="rId1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пункт 2 части 1 статьи 3</w:t>
        </w:r>
      </w:hyperlink>
      <w:r>
        <w:rPr>
          <w:sz w:val="24"/>
        </w:rPr>
        <w:t xml:space="preserve"> Закона N 223-ФЗ), а также нарушает норму о том, что критерии и порядок оценки должны применяться в равной степени ко всем участникам закупки, к предлагаемым ими товарам, работам, услугам и к условиям исполнения договора (</w:t>
      </w:r>
      <w:hyperlink w:history="0" r:id="rId1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часть 6 статьи 3</w:t>
        </w:r>
      </w:hyperlink>
      <w:r>
        <w:rPr>
          <w:sz w:val="24"/>
        </w:rPr>
        <w:t xml:space="preserve"> Закона N 223-ФЗ).</w:t>
      </w:r>
    </w:p>
    <w:p>
      <w:pPr>
        <w:pStyle w:val="0"/>
        <w:spacing w:before="240" w:lineRule="auto"/>
        <w:ind w:firstLine="540"/>
        <w:jc w:val="both"/>
      </w:pPr>
      <w:r>
        <w:rPr>
          <w:sz w:val="24"/>
        </w:rPr>
        <w:t xml:space="preserve">Таким образом, действия заказчика, выразившиеся как в ненадлежащем определении порядка оценки, так и в последующей оценке заявки участника с нарушением установленных требований, квалифицированы как несоблюдение положений </w:t>
      </w:r>
      <w:hyperlink w:history="0" r:id="rId1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части 6 статьи 3</w:t>
        </w:r>
      </w:hyperlink>
      <w:r>
        <w:rPr>
          <w:sz w:val="24"/>
        </w:rPr>
        <w:t xml:space="preserve">, </w:t>
      </w:r>
      <w:hyperlink w:history="0" r:id="rId1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пунктов 13</w:t>
        </w:r>
      </w:hyperlink>
      <w:r>
        <w:rPr>
          <w:sz w:val="24"/>
        </w:rPr>
        <w:t xml:space="preserve">, </w:t>
      </w:r>
      <w:hyperlink w:history="0" r:id="rId1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14 части 10 статьи 4</w:t>
        </w:r>
      </w:hyperlink>
      <w:r>
        <w:rPr>
          <w:sz w:val="24"/>
        </w:rPr>
        <w:t xml:space="preserve"> Закона N 223-ФЗ.</w:t>
      </w:r>
    </w:p>
    <w:p>
      <w:pPr>
        <w:pStyle w:val="0"/>
        <w:spacing w:before="240" w:lineRule="auto"/>
        <w:ind w:firstLine="540"/>
        <w:jc w:val="both"/>
      </w:pPr>
      <w:r>
        <w:rPr>
          <w:sz w:val="24"/>
        </w:rPr>
        <w:t xml:space="preserve">В действиях заказчика Комиссией ФАС России усмотрены признаки состава административного правонарушения, ответственность за совершение которого предусмотрена </w:t>
      </w:r>
      <w:hyperlink w:history="0" r:id="rId17"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частями 2</w:t>
        </w:r>
      </w:hyperlink>
      <w:r>
        <w:rPr>
          <w:sz w:val="24"/>
        </w:rPr>
        <w:t xml:space="preserve"> и </w:t>
      </w:r>
      <w:hyperlink w:history="0" r:id="rId18"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3 статьи 7.30.4</w:t>
        </w:r>
      </w:hyperlink>
      <w:r>
        <w:rPr>
          <w:sz w:val="24"/>
        </w:rPr>
        <w:t xml:space="preserve"> Кодекса Российской Федерации об административных правонарушениях (нарушение порядка оценки заявок, установленного законодательством о закупках).</w:t>
      </w:r>
    </w:p>
    <w:p>
      <w:pPr>
        <w:pStyle w:val="0"/>
        <w:spacing w:before="240" w:lineRule="auto"/>
        <w:ind w:firstLine="540"/>
        <w:jc w:val="both"/>
      </w:pPr>
      <w:r>
        <w:rPr>
          <w:sz w:val="24"/>
        </w:rPr>
        <w:t xml:space="preserve">На основании </w:t>
      </w:r>
      <w:hyperlink w:history="0" r:id="rId19" w:tooltip="Федеральный закон от 26.07.2006 N 135-ФЗ (ред. от 31.07.2025, с изм. от 29.04.2026) &quot;О защите конкуренции&quot; ------------ Недействующая редакция {КонсультантПлюс}">
        <w:r>
          <w:rPr>
            <w:sz w:val="24"/>
            <w:color w:val="0000ff"/>
          </w:rPr>
          <w:t xml:space="preserve">частей 17</w:t>
        </w:r>
      </w:hyperlink>
      <w:r>
        <w:rPr>
          <w:sz w:val="24"/>
        </w:rPr>
        <w:t xml:space="preserve"> и </w:t>
      </w:r>
      <w:hyperlink w:history="0" r:id="rId20" w:tooltip="Федеральный закон от 26.07.2006 N 135-ФЗ (ред. от 31.07.2025, с изм. от 29.04.2026) &quot;О защите конкуренции&quot; ------------ Недействующая редакция {КонсультантПлюс}">
        <w:r>
          <w:rPr>
            <w:sz w:val="24"/>
            <w:color w:val="0000ff"/>
          </w:rPr>
          <w:t xml:space="preserve">20 статьи 18.1</w:t>
        </w:r>
      </w:hyperlink>
      <w:r>
        <w:rPr>
          <w:sz w:val="24"/>
        </w:rPr>
        <w:t xml:space="preserve"> Федерального закона от 26.07.2006 N 135-ФЗ "О защите конкуренции" Комиссией ФАС России принято решение о необходимости выдачи предписания, направленного на устранение выявленных нарушений.</w:t>
      </w:r>
    </w:p>
    <w:p>
      <w:pPr>
        <w:pStyle w:val="0"/>
        <w:spacing w:before="240" w:lineRule="auto"/>
        <w:ind w:firstLine="540"/>
        <w:jc w:val="both"/>
      </w:pPr>
      <w:r>
        <w:rPr>
          <w:sz w:val="24"/>
        </w:rPr>
        <w:t xml:space="preserve">(</w:t>
      </w:r>
      <w:hyperlink w:history="0" r:id="rId21" w:tooltip="Ссылка на КонсультантПлюс">
        <w:r>
          <w:rPr>
            <w:sz w:val="24"/>
            <w:color w:val="0000ff"/>
          </w:rPr>
          <w:t xml:space="preserve">Решение</w:t>
        </w:r>
      </w:hyperlink>
      <w:r>
        <w:rPr>
          <w:sz w:val="24"/>
        </w:rPr>
        <w:t xml:space="preserve"> ФАС России от 26.05.2026 по делу N 28/07/2-1807/2026, </w:t>
      </w:r>
      <w:hyperlink w:history="0" r:id="rId22" w:tooltip="Ссылка на КонсультантПлюс">
        <w:r>
          <w:rPr>
            <w:sz w:val="24"/>
            <w:color w:val="0000ff"/>
          </w:rPr>
          <w:t xml:space="preserve">предписание</w:t>
        </w:r>
      </w:hyperlink>
      <w:r>
        <w:rPr>
          <w:sz w:val="24"/>
        </w:rPr>
        <w:t xml:space="preserve"> ФАС России от 26.05.2026 по делу N 28/07/2-1807/2026)</w:t>
      </w:r>
    </w:p>
    <w:p>
      <w:pPr>
        <w:pStyle w:val="0"/>
        <w:ind w:firstLine="540"/>
        <w:jc w:val="both"/>
      </w:pPr>
      <w:r>
        <w:rPr>
          <w:sz w:val="24"/>
        </w:rPr>
      </w:r>
    </w:p>
    <w:p>
      <w:pPr>
        <w:pStyle w:val="2"/>
        <w:outlineLvl w:val="0"/>
        <w:ind w:firstLine="540"/>
        <w:jc w:val="both"/>
      </w:pPr>
      <w:r>
        <w:rPr>
          <w:sz w:val="24"/>
        </w:rPr>
        <w:t xml:space="preserve">2. Установление в закупочной документации требования о подтверждении членства в саморегулируемой организации в отношении коллективного участника закупки считается соблюденным в случае наличия членства в саморегулируемой организации хотя бы у одного из членов такого участника закупки.</w:t>
      </w:r>
    </w:p>
    <w:p>
      <w:pPr>
        <w:pStyle w:val="0"/>
        <w:ind w:firstLine="540"/>
        <w:jc w:val="both"/>
      </w:pPr>
      <w:r>
        <w:rPr>
          <w:sz w:val="24"/>
        </w:rPr>
      </w:r>
    </w:p>
    <w:p>
      <w:pPr>
        <w:pStyle w:val="0"/>
        <w:ind w:firstLine="540"/>
        <w:jc w:val="both"/>
      </w:pPr>
      <w:r>
        <w:rPr>
          <w:sz w:val="24"/>
        </w:rPr>
        <w:t xml:space="preserve">При проведении запроса предложений в электронной форме на право заключения договора на выполнение комплекса отделочных и архитектурно-отделочных работ, а также работ по оснащению автоматическими станционными дверями станционного комплекса заказчиком в информационной карте конкурсной документации (далее - Информационная карта) были установлены требования к участникам закупки.</w:t>
      </w:r>
    </w:p>
    <w:p>
      <w:pPr>
        <w:pStyle w:val="0"/>
        <w:spacing w:before="240" w:lineRule="auto"/>
        <w:ind w:firstLine="540"/>
        <w:jc w:val="both"/>
      </w:pPr>
      <w:r>
        <w:rPr>
          <w:sz w:val="24"/>
        </w:rPr>
        <w:t xml:space="preserve">Пунктом 17.2 Информационной карты предусмотрено, что в случае если несколько юридических лиц либо несколько физических лиц, в том числе индивидуальных предпринимателей, выступают совместно на стороне участника закупки, для признания такого участника соответствующим требованиям, установленным заказчиком к участнику закупки, каждое из таких лиц должно соответствовать единым требованиям.</w:t>
      </w:r>
    </w:p>
    <w:p>
      <w:pPr>
        <w:pStyle w:val="0"/>
        <w:spacing w:before="240" w:lineRule="auto"/>
        <w:ind w:firstLine="540"/>
        <w:jc w:val="both"/>
      </w:pPr>
      <w:r>
        <w:rPr>
          <w:sz w:val="24"/>
        </w:rPr>
        <w:t xml:space="preserve">Пунктом 12 раздела 17 Информационной карты установлено требование об обязательном членстве участника закупки в саморегулируемой организации в области строительства, реконструкции, капитального ремонта объектов капитального строительства.</w:t>
      </w:r>
    </w:p>
    <w:p>
      <w:pPr>
        <w:pStyle w:val="0"/>
        <w:spacing w:before="240" w:lineRule="auto"/>
        <w:ind w:firstLine="540"/>
        <w:jc w:val="both"/>
      </w:pPr>
      <w:r>
        <w:rPr>
          <w:sz w:val="24"/>
        </w:rPr>
        <w:t xml:space="preserve">Заявитель, формировавший коллективную заявку, посчитал, что распространение требования о членстве в саморегулируемой организации на каждого из членов такого коллективного участника является неправомерным, и обратился с жалобой в ФАС России.</w:t>
      </w:r>
    </w:p>
    <w:p>
      <w:pPr>
        <w:pStyle w:val="0"/>
        <w:spacing w:before="240" w:lineRule="auto"/>
        <w:ind w:firstLine="540"/>
        <w:jc w:val="both"/>
      </w:pPr>
      <w:r>
        <w:rPr>
          <w:sz w:val="24"/>
        </w:rPr>
        <w:t xml:space="preserve">По итогам рассмотрения жалобы и анализа закупочной документации Комиссия ФАС России указала, что по смыслу, придаваемому </w:t>
      </w:r>
      <w:hyperlink w:history="0" r:id="rId2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частью 5 статьи 3</w:t>
        </w:r>
      </w:hyperlink>
      <w:r>
        <w:rPr>
          <w:sz w:val="24"/>
        </w:rPr>
        <w:t xml:space="preserve"> Закона N 223-ФЗ, несколько юридических лиц, выступающих на одной стороне, образуют единого участника закупочной процедуры.</w:t>
      </w:r>
    </w:p>
    <w:p>
      <w:pPr>
        <w:pStyle w:val="0"/>
        <w:spacing w:before="240" w:lineRule="auto"/>
        <w:ind w:firstLine="540"/>
        <w:jc w:val="both"/>
      </w:pPr>
      <w:r>
        <w:rPr>
          <w:sz w:val="24"/>
        </w:rPr>
        <w:t xml:space="preserve">Исходя из этого, требование о наличии членства в саморегулируемой организации в отношении коллективного участника считается соблюденным в случае наличия такого членства хотя бы у одного члена коллективного участника, что свидетельствует о способности данного победителя закупки в целом исполнить обязательства по договору, заключаемому по результатам закупки.</w:t>
      </w:r>
    </w:p>
    <w:p>
      <w:pPr>
        <w:pStyle w:val="0"/>
        <w:spacing w:before="240" w:lineRule="auto"/>
        <w:ind w:firstLine="540"/>
        <w:jc w:val="both"/>
      </w:pPr>
      <w:r>
        <w:rPr>
          <w:sz w:val="24"/>
        </w:rPr>
        <w:t xml:space="preserve">Кроме того, Комиссия ФАС России отметила, что предмет закупки включал также работы, не требующие членства исполнителя в саморегулируемой организации, и такие работы могут быть выполнены членом коллективного участника, не обладающим соответствующей специальной правоспособностью.</w:t>
      </w:r>
    </w:p>
    <w:p>
      <w:pPr>
        <w:pStyle w:val="0"/>
        <w:spacing w:before="240" w:lineRule="auto"/>
        <w:ind w:firstLine="540"/>
        <w:jc w:val="both"/>
      </w:pPr>
      <w:r>
        <w:rPr>
          <w:sz w:val="24"/>
        </w:rPr>
        <w:t xml:space="preserve">Следует учитывать, что коллективный участник закупки рассматривается как единый хозяйствующий субъект, и предъявление требований о членстве в саморегулируемой организации к каждому лицу, входящему в его состав, является излишним; достаточность наличия соответствующего допуска у одного из членов такого участника вытекает из существа обязательства и не ослабляет гарантии исполнения договора.</w:t>
      </w:r>
    </w:p>
    <w:p>
      <w:pPr>
        <w:pStyle w:val="0"/>
        <w:spacing w:before="240" w:lineRule="auto"/>
        <w:ind w:firstLine="540"/>
        <w:jc w:val="both"/>
      </w:pPr>
      <w:r>
        <w:rPr>
          <w:sz w:val="24"/>
        </w:rPr>
        <w:t xml:space="preserve">Заказчик, установив требование о членстве в саморегулируемой организации для всех членов коллективного участника, фактически нивелирует правовую конструкцию множественности лиц на стороне участника закупки, предусмотренную законом, и создает необоснованные барьеры для участия в закупке, что противоречит принципу недопустимости необоснованных ограничений конкуренции.</w:t>
      </w:r>
    </w:p>
    <w:p>
      <w:pPr>
        <w:pStyle w:val="0"/>
        <w:spacing w:before="240" w:lineRule="auto"/>
        <w:ind w:firstLine="540"/>
        <w:jc w:val="both"/>
      </w:pPr>
      <w:r>
        <w:rPr>
          <w:sz w:val="24"/>
        </w:rPr>
        <w:t xml:space="preserve">Требование о членстве в саморегулируемой организации относится к коллективному участнику в целом, а не к каждому из его членов в отдельности, поскольку именно такое объединение выступает стороной договора и должно подтвердить совокупную способность выполнить работы. Положения </w:t>
      </w:r>
      <w:hyperlink w:history="0" r:id="rId2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части 5 статьи 3</w:t>
        </w:r>
      </w:hyperlink>
      <w:r>
        <w:rPr>
          <w:sz w:val="24"/>
        </w:rPr>
        <w:t xml:space="preserve"> Закона N 223-ФЗ не предполагают автоматического распространения на каждого члена коллективного участника всех без исключения требований, предусмотренных документацией, если иное не обусловлено спецификой предмета закупки и императивными нормами закона.</w:t>
      </w:r>
    </w:p>
    <w:p>
      <w:pPr>
        <w:pStyle w:val="0"/>
        <w:spacing w:before="240" w:lineRule="auto"/>
        <w:ind w:firstLine="540"/>
        <w:jc w:val="both"/>
      </w:pPr>
      <w:r>
        <w:rPr>
          <w:sz w:val="24"/>
        </w:rPr>
        <w:t xml:space="preserve">Таким образом, действия заказчика, выразившиеся в установлении избыточного требования о подтверждении членства в саморегулируемой организации каждым из членов коллективного участника, квалифицированы как нарушение </w:t>
      </w:r>
      <w:hyperlink w:history="0" r:id="rId2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пункта 9 части 10 статьи 4</w:t>
        </w:r>
      </w:hyperlink>
      <w:r>
        <w:rPr>
          <w:sz w:val="24"/>
        </w:rPr>
        <w:t xml:space="preserve"> Закона о закупках.</w:t>
      </w:r>
    </w:p>
    <w:p>
      <w:pPr>
        <w:pStyle w:val="0"/>
        <w:spacing w:before="240" w:lineRule="auto"/>
        <w:ind w:firstLine="540"/>
        <w:jc w:val="both"/>
      </w:pPr>
      <w:r>
        <w:rPr>
          <w:sz w:val="24"/>
        </w:rPr>
        <w:t xml:space="preserve">В действиях заказчика Комиссией ФАС России усмотрены признаки состава административного правонарушения, ответственность за совершение которого предусмотрена </w:t>
      </w:r>
      <w:hyperlink w:history="0" r:id="rId26"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3 статьи 7.30.4</w:t>
        </w:r>
      </w:hyperlink>
      <w:r>
        <w:rPr>
          <w:sz w:val="24"/>
        </w:rPr>
        <w:t xml:space="preserve"> Кодекса Российской Федерации об административных правонарушениях.</w:t>
      </w:r>
    </w:p>
    <w:p>
      <w:pPr>
        <w:pStyle w:val="0"/>
        <w:spacing w:before="240" w:lineRule="auto"/>
        <w:ind w:firstLine="540"/>
        <w:jc w:val="both"/>
      </w:pPr>
      <w:r>
        <w:rPr>
          <w:sz w:val="24"/>
        </w:rPr>
        <w:t xml:space="preserve">На основании </w:t>
      </w:r>
      <w:hyperlink w:history="0" r:id="rId27" w:tooltip="Федеральный закон от 26.07.2006 N 135-ФЗ (ред. от 31.07.2025, с изм. от 29.04.2026) &quot;О защите конкуренции&quot; ------------ Недействующая редакция {КонсультантПлюс}">
        <w:r>
          <w:rPr>
            <w:sz w:val="24"/>
            <w:color w:val="0000ff"/>
          </w:rPr>
          <w:t xml:space="preserve">частей 17</w:t>
        </w:r>
      </w:hyperlink>
      <w:r>
        <w:rPr>
          <w:sz w:val="24"/>
        </w:rPr>
        <w:t xml:space="preserve"> и </w:t>
      </w:r>
      <w:hyperlink w:history="0" r:id="rId28" w:tooltip="Федеральный закон от 26.07.2006 N 135-ФЗ (ред. от 31.07.2025, с изм. от 29.04.2026) &quot;О защите конкуренции&quot; ------------ Недействующая редакция {КонсультантПлюс}">
        <w:r>
          <w:rPr>
            <w:sz w:val="24"/>
            <w:color w:val="0000ff"/>
          </w:rPr>
          <w:t xml:space="preserve">20 статьи 18.1</w:t>
        </w:r>
      </w:hyperlink>
      <w:r>
        <w:rPr>
          <w:sz w:val="24"/>
        </w:rPr>
        <w:t xml:space="preserve"> Федерального закона от 26.07.2006 N 135-ФЗ "О защите конкуренции" Комиссией ФАС России принято решение о необходимости выдачи предписания, направленного на устранение выявленных нарушений.</w:t>
      </w:r>
    </w:p>
    <w:p>
      <w:pPr>
        <w:pStyle w:val="0"/>
        <w:spacing w:before="240" w:lineRule="auto"/>
        <w:ind w:firstLine="540"/>
        <w:jc w:val="both"/>
      </w:pPr>
      <w:r>
        <w:rPr>
          <w:sz w:val="24"/>
        </w:rPr>
        <w:t xml:space="preserve">(</w:t>
      </w:r>
      <w:hyperlink w:history="0" r:id="rId29" w:tooltip="Ссылка на КонсультантПлюс">
        <w:r>
          <w:rPr>
            <w:sz w:val="24"/>
            <w:color w:val="0000ff"/>
          </w:rPr>
          <w:t xml:space="preserve">Решение</w:t>
        </w:r>
      </w:hyperlink>
      <w:r>
        <w:rPr>
          <w:sz w:val="24"/>
        </w:rPr>
        <w:t xml:space="preserve"> ФАС России от 05.05.2026 по делу N 28/07/2-1357/2026, </w:t>
      </w:r>
      <w:hyperlink w:history="0" r:id="rId30" w:tooltip="Ссылка на КонсультантПлюс">
        <w:r>
          <w:rPr>
            <w:sz w:val="24"/>
            <w:color w:val="0000ff"/>
          </w:rPr>
          <w:t xml:space="preserve">предписание</w:t>
        </w:r>
      </w:hyperlink>
      <w:r>
        <w:rPr>
          <w:sz w:val="24"/>
        </w:rPr>
        <w:t xml:space="preserve"> ФАС России от 05.05.2026 по делу N 28/07/2-1357/2026)</w:t>
      </w:r>
    </w:p>
    <w:p>
      <w:pPr>
        <w:pStyle w:val="0"/>
        <w:ind w:firstLine="540"/>
        <w:jc w:val="both"/>
      </w:pPr>
      <w:r>
        <w:rPr>
          <w:sz w:val="24"/>
        </w:rPr>
      </w:r>
    </w:p>
    <w:p>
      <w:pPr>
        <w:pStyle w:val="2"/>
        <w:outlineLvl w:val="0"/>
        <w:ind w:firstLine="540"/>
        <w:jc w:val="both"/>
      </w:pPr>
      <w:r>
        <w:rPr>
          <w:sz w:val="24"/>
        </w:rPr>
        <w:t xml:space="preserve">3. Установление в закупочной документации права заказчика на снижение цены договора на этапе его исполнения в случае наличия аналогичного товара у третьих лиц по более низкой цене противоречит положениям </w:t>
      </w:r>
      <w:hyperlink w:history="0" r:id="rId3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Закона</w:t>
        </w:r>
      </w:hyperlink>
      <w:r>
        <w:rPr>
          <w:sz w:val="24"/>
        </w:rPr>
        <w:t xml:space="preserve"> о закупках.</w:t>
      </w:r>
    </w:p>
    <w:p>
      <w:pPr>
        <w:pStyle w:val="0"/>
        <w:ind w:firstLine="540"/>
        <w:jc w:val="both"/>
      </w:pPr>
      <w:r>
        <w:rPr>
          <w:sz w:val="24"/>
        </w:rPr>
      </w:r>
    </w:p>
    <w:p>
      <w:pPr>
        <w:pStyle w:val="0"/>
        <w:ind w:firstLine="540"/>
        <w:jc w:val="both"/>
      </w:pPr>
      <w:r>
        <w:rPr>
          <w:sz w:val="24"/>
        </w:rPr>
        <w:t xml:space="preserve">При проведении закрытых маркетинговых исследований в электронной форме на право заключения договора на поставку вертолетных запасных частей заказчиком в проекте договора закупочной документации (далее - Проект договора, Документация) были установлены условия, касающиеся цены поставляемого товара.</w:t>
      </w:r>
    </w:p>
    <w:p>
      <w:pPr>
        <w:pStyle w:val="0"/>
        <w:spacing w:before="240" w:lineRule="auto"/>
        <w:ind w:firstLine="540"/>
        <w:jc w:val="both"/>
      </w:pPr>
      <w:r>
        <w:rPr>
          <w:sz w:val="24"/>
        </w:rPr>
        <w:t xml:space="preserve">Согласно пункту 1.2.15 Документации прейскурант представляет собой систематизированный перечень позиций, предлагаемых к поставке участником закупки, составленный в соответствии с формой N 1 приложения N 4 Документации.</w:t>
      </w:r>
    </w:p>
    <w:p>
      <w:pPr>
        <w:pStyle w:val="0"/>
        <w:spacing w:before="240" w:lineRule="auto"/>
        <w:ind w:firstLine="540"/>
        <w:jc w:val="both"/>
      </w:pPr>
      <w:r>
        <w:rPr>
          <w:sz w:val="24"/>
        </w:rPr>
        <w:t xml:space="preserve">Пунктом 3.5 Проекта договора предусмотрено, что цена позиции прейскуранта не должна превышать на 10 и более процентов любую из двух величин: цену продажи тождественной продукции в одном из крупнейших интернет-магазинов России, перечень которых определяется регламентом функционирования платформы "Газпром маркет", либо цену приобретения поставщиком данной позиции у третьих лиц с учетом всех затрат, налогов, пошлин, сборов и расходов по доставке до склада поставщика.</w:t>
      </w:r>
    </w:p>
    <w:p>
      <w:pPr>
        <w:pStyle w:val="0"/>
        <w:spacing w:before="240" w:lineRule="auto"/>
        <w:ind w:firstLine="540"/>
        <w:jc w:val="both"/>
      </w:pPr>
      <w:r>
        <w:rPr>
          <w:sz w:val="24"/>
        </w:rPr>
        <w:t xml:space="preserve">Пунктом 3.6 Проекта договора установлено, что при выявлении несоответствия цены указанному требованию покупатель направляет поставщику мотивированное уведомление с требованием о приведении цены в соответствие, а поставщик обязан в течение семи дней снизить цену до требуемого уровня либо предоставить первичные бухгалтерские документы, подтверждающие цену приобретения.</w:t>
      </w:r>
    </w:p>
    <w:p>
      <w:pPr>
        <w:pStyle w:val="0"/>
        <w:spacing w:before="240" w:lineRule="auto"/>
        <w:ind w:firstLine="540"/>
        <w:jc w:val="both"/>
      </w:pPr>
      <w:r>
        <w:rPr>
          <w:sz w:val="24"/>
        </w:rPr>
        <w:t xml:space="preserve">Заявитель полагал, что названные условия нарушают его права и законные интересы, поскольку позволяют заказчику в одностороннем порядке инициировать пересмотр цены после заключения договора.</w:t>
      </w:r>
    </w:p>
    <w:p>
      <w:pPr>
        <w:pStyle w:val="0"/>
        <w:spacing w:before="240" w:lineRule="auto"/>
        <w:ind w:firstLine="540"/>
        <w:jc w:val="both"/>
      </w:pPr>
      <w:r>
        <w:rPr>
          <w:sz w:val="24"/>
        </w:rPr>
        <w:t xml:space="preserve">По итогам рассмотрения жалобы и анализа закупочной документации Комиссия ФАС России указала, что в соответствии с </w:t>
      </w:r>
      <w:hyperlink w:history="0" r:id="rId3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пунктом 4 части 10 статьи 4</w:t>
        </w:r>
      </w:hyperlink>
      <w:r>
        <w:rPr>
          <w:sz w:val="24"/>
        </w:rPr>
        <w:t xml:space="preserve"> Закона N 223-ФЗ в документации о закупке должны быть указаны, в частности, место, условия и сроки поставки товара.</w:t>
      </w:r>
    </w:p>
    <w:p>
      <w:pPr>
        <w:pStyle w:val="0"/>
        <w:spacing w:before="240" w:lineRule="auto"/>
        <w:ind w:firstLine="540"/>
        <w:jc w:val="both"/>
      </w:pPr>
      <w:r>
        <w:rPr>
          <w:sz w:val="24"/>
        </w:rPr>
        <w:t xml:space="preserve">Условия о цене товара, определяемой на этапе подачи заявок, относятся к существенным условиям договора и не могут ставиться в зависимость от обстоятельств, позволяющих заказчику произвольно требовать их пересмотра.</w:t>
      </w:r>
    </w:p>
    <w:p>
      <w:pPr>
        <w:pStyle w:val="0"/>
        <w:spacing w:before="240" w:lineRule="auto"/>
        <w:ind w:firstLine="540"/>
        <w:jc w:val="both"/>
      </w:pPr>
      <w:r>
        <w:rPr>
          <w:sz w:val="24"/>
        </w:rPr>
        <w:t xml:space="preserve">Согласно </w:t>
      </w:r>
      <w:hyperlink w:history="0" r:id="rId3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части 1 статьи 2</w:t>
        </w:r>
      </w:hyperlink>
      <w:r>
        <w:rPr>
          <w:sz w:val="24"/>
        </w:rPr>
        <w:t xml:space="preserve"> Закона N 223-ФЗ заказчики при закупке руководствуются </w:t>
      </w:r>
      <w:hyperlink w:history="0" r:id="rId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Гражданским </w:t>
      </w:r>
      <w:hyperlink w:history="0" r:id="rId35"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4"/>
            <w:color w:val="0000ff"/>
          </w:rPr>
          <w:t xml:space="preserve">кодексом</w:t>
        </w:r>
      </w:hyperlink>
      <w:r>
        <w:rPr>
          <w:sz w:val="24"/>
        </w:rPr>
        <w:t xml:space="preserve"> Российской Федерации, </w:t>
      </w:r>
      <w:hyperlink w:history="0" r:id="rId3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другими федеральными законами и иными нормативными правовыми актами, что предполагает соблюдение принципов стабильности гражданского оборота и недопустимость одностороннего изменения условий обязательства.</w:t>
      </w:r>
    </w:p>
    <w:p>
      <w:pPr>
        <w:pStyle w:val="0"/>
        <w:spacing w:before="240" w:lineRule="auto"/>
        <w:ind w:firstLine="540"/>
        <w:jc w:val="both"/>
      </w:pPr>
      <w:r>
        <w:rPr>
          <w:sz w:val="24"/>
        </w:rPr>
        <w:t xml:space="preserve">Комиссией ФАС России установлено, что участник, подавая заявку на участие в маркетинговых исследованиях, указывает конкретные значения цен в отношении каждой позиции поставляемого товара. Впоследствии, после заключения договора и размещения победителем прейскуранта на платформе "Газпром Маркет", заказчик вправе направить запрос на снижение цены прейскурантной позиции, если аналогичный товар в магазинах из перечня, установленного регламентом, имеет цену ниже более чем на 10 процентов.</w:t>
      </w:r>
    </w:p>
    <w:p>
      <w:pPr>
        <w:pStyle w:val="0"/>
        <w:spacing w:before="240" w:lineRule="auto"/>
        <w:ind w:firstLine="540"/>
        <w:jc w:val="both"/>
      </w:pPr>
      <w:r>
        <w:rPr>
          <w:sz w:val="24"/>
        </w:rPr>
        <w:t xml:space="preserve">Таким образом, заказчик фактически оставляет за собой возможность инициировать пересмотр цены договора на основании внешних индикаторов или данных о затратах поставщика, что противоречит существу обязательств, возникших по итогам закупочной процедуры.</w:t>
      </w:r>
    </w:p>
    <w:p>
      <w:pPr>
        <w:pStyle w:val="0"/>
        <w:spacing w:before="240" w:lineRule="auto"/>
        <w:ind w:firstLine="540"/>
        <w:jc w:val="both"/>
      </w:pPr>
      <w:r>
        <w:rPr>
          <w:sz w:val="24"/>
        </w:rPr>
        <w:t xml:space="preserve">Комиссия ФАС России отметила, что заказчик не вправе принуждать победителя маркетинговых исследований снижать цену договора на основании вышеуказанных пунктов Проекта договора.</w:t>
      </w:r>
    </w:p>
    <w:p>
      <w:pPr>
        <w:pStyle w:val="0"/>
        <w:spacing w:before="240" w:lineRule="auto"/>
        <w:ind w:firstLine="540"/>
        <w:jc w:val="both"/>
      </w:pPr>
      <w:r>
        <w:rPr>
          <w:sz w:val="24"/>
        </w:rPr>
        <w:t xml:space="preserve">Условия договора, ставящие согласованную цену в зависимость от цен третьих лиц или от закупочных цен поставщика и предоставляющие заказчику право требовать ее снижения после подведения итогов закупки, создают неопределенность в предмете договора и нарушают принцип равноправия участников гражданского оборота.</w:t>
      </w:r>
    </w:p>
    <w:p>
      <w:pPr>
        <w:pStyle w:val="0"/>
        <w:spacing w:before="240" w:lineRule="auto"/>
        <w:ind w:firstLine="540"/>
        <w:jc w:val="both"/>
      </w:pPr>
      <w:r>
        <w:rPr>
          <w:sz w:val="24"/>
        </w:rPr>
        <w:t xml:space="preserve">Включение таких положений в закупочную документацию противоречит целям </w:t>
      </w:r>
      <w:hyperlink w:history="0" r:id="rId3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Закона</w:t>
        </w:r>
      </w:hyperlink>
      <w:r>
        <w:rPr>
          <w:sz w:val="24"/>
        </w:rPr>
        <w:t xml:space="preserve"> N 223-ФЗ, поскольку ограничивает количество потенциальных участников, вынужденных принимать на себя риск последующего пересмотра цены.</w:t>
      </w:r>
    </w:p>
    <w:p>
      <w:pPr>
        <w:pStyle w:val="0"/>
        <w:spacing w:before="240" w:lineRule="auto"/>
        <w:ind w:firstLine="540"/>
        <w:jc w:val="both"/>
      </w:pPr>
      <w:r>
        <w:rPr>
          <w:sz w:val="24"/>
        </w:rPr>
        <w:t xml:space="preserve">Следует учесть, что цена договора, являясь существенным условием, должна определяться в ходе конкурентной процедуры и не может быть впоследствии произвольно изменена в одностороннем порядке, если иное не предусмотрено императивными нормами закона или прямо согласовано сторонами при заключении сделки. Условия, позволяющие пересмотр твердой цены на основании субъективных критериев или отсылок к внешним источникам без четкого механизма, квалифицируются как недопустимое вмешательство в хозяйственную деятельность контрагента и ограничение конкуренции.</w:t>
      </w:r>
    </w:p>
    <w:p>
      <w:pPr>
        <w:pStyle w:val="0"/>
        <w:spacing w:before="240" w:lineRule="auto"/>
        <w:ind w:firstLine="540"/>
        <w:jc w:val="both"/>
      </w:pPr>
      <w:r>
        <w:rPr>
          <w:sz w:val="24"/>
        </w:rPr>
        <w:t xml:space="preserve">Таким образом, действия заказчика, установившего в Проекте договора неправомерные условия, позволяющие в одностороннем порядке требовать снижения цены товара, квалифицированы как нарушение </w:t>
      </w:r>
      <w:hyperlink w:history="0" r:id="rId3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части 1 статьи 2</w:t>
        </w:r>
      </w:hyperlink>
      <w:r>
        <w:rPr>
          <w:sz w:val="24"/>
        </w:rPr>
        <w:t xml:space="preserve"> Закона о закупках.</w:t>
      </w:r>
    </w:p>
    <w:p>
      <w:pPr>
        <w:pStyle w:val="0"/>
        <w:spacing w:before="240" w:lineRule="auto"/>
        <w:ind w:firstLine="540"/>
        <w:jc w:val="both"/>
      </w:pPr>
      <w:r>
        <w:rPr>
          <w:sz w:val="24"/>
        </w:rPr>
        <w:t xml:space="preserve">В действиях заказчика Комиссией ФАС России усмотрены признаки состава административного правонарушения, ответственность за совершение которого предусмотрена </w:t>
      </w:r>
      <w:hyperlink w:history="0" r:id="rId39"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2 статьи 7.30.4</w:t>
        </w:r>
      </w:hyperlink>
      <w:r>
        <w:rPr>
          <w:sz w:val="24"/>
        </w:rPr>
        <w:t xml:space="preserve"> Кодекса Российской Федерации об административных правонарушениях.</w:t>
      </w:r>
    </w:p>
    <w:p>
      <w:pPr>
        <w:pStyle w:val="0"/>
        <w:spacing w:before="240" w:lineRule="auto"/>
        <w:ind w:firstLine="540"/>
        <w:jc w:val="both"/>
      </w:pPr>
      <w:r>
        <w:rPr>
          <w:sz w:val="24"/>
        </w:rPr>
        <w:t xml:space="preserve">На основании </w:t>
      </w:r>
      <w:hyperlink w:history="0" r:id="rId40" w:tooltip="Федеральный закон от 26.07.2006 N 135-ФЗ (ред. от 31.07.2025, с изм. от 29.04.2026) &quot;О защите конкуренции&quot; ------------ Недействующая редакция {КонсультантПлюс}">
        <w:r>
          <w:rPr>
            <w:sz w:val="24"/>
            <w:color w:val="0000ff"/>
          </w:rPr>
          <w:t xml:space="preserve">частей 17</w:t>
        </w:r>
      </w:hyperlink>
      <w:r>
        <w:rPr>
          <w:sz w:val="24"/>
        </w:rPr>
        <w:t xml:space="preserve"> и </w:t>
      </w:r>
      <w:hyperlink w:history="0" r:id="rId41" w:tooltip="Федеральный закон от 26.07.2006 N 135-ФЗ (ред. от 31.07.2025, с изм. от 29.04.2026) &quot;О защите конкуренции&quot; ------------ Недействующая редакция {КонсультантПлюс}">
        <w:r>
          <w:rPr>
            <w:sz w:val="24"/>
            <w:color w:val="0000ff"/>
          </w:rPr>
          <w:t xml:space="preserve">20 статьи 18.1</w:t>
        </w:r>
      </w:hyperlink>
      <w:r>
        <w:rPr>
          <w:sz w:val="24"/>
        </w:rPr>
        <w:t xml:space="preserve"> Федерального закона от 26.07.2006 N 135-ФЗ "О защите конкуренции" Комиссией ФАС России принято решение о необходимости выдачи предписания, направленного на устранение выявленных нарушений.</w:t>
      </w:r>
    </w:p>
    <w:p>
      <w:pPr>
        <w:pStyle w:val="0"/>
        <w:spacing w:before="240" w:lineRule="auto"/>
        <w:ind w:firstLine="540"/>
        <w:jc w:val="both"/>
      </w:pPr>
      <w:r>
        <w:rPr>
          <w:sz w:val="24"/>
        </w:rPr>
        <w:t xml:space="preserve">(</w:t>
      </w:r>
      <w:hyperlink w:history="0" r:id="rId42" w:tooltip="Ссылка на КонсультантПлюс">
        <w:r>
          <w:rPr>
            <w:sz w:val="24"/>
            <w:color w:val="0000ff"/>
          </w:rPr>
          <w:t xml:space="preserve">Решение</w:t>
        </w:r>
      </w:hyperlink>
      <w:r>
        <w:rPr>
          <w:sz w:val="24"/>
        </w:rPr>
        <w:t xml:space="preserve"> ФАС России от 12.05.2026 по делу N 28/07/2-1471/2026, </w:t>
      </w:r>
      <w:hyperlink w:history="0" r:id="rId43" w:tooltip="Ссылка на КонсультантПлюс">
        <w:r>
          <w:rPr>
            <w:sz w:val="24"/>
            <w:color w:val="0000ff"/>
          </w:rPr>
          <w:t xml:space="preserve">предписание</w:t>
        </w:r>
      </w:hyperlink>
      <w:r>
        <w:rPr>
          <w:sz w:val="24"/>
        </w:rPr>
        <w:t xml:space="preserve"> ФАС России от 12.05.2026 по делу N 28/07/2-1471/2026)</w:t>
      </w:r>
    </w:p>
    <w:p>
      <w:pPr>
        <w:pStyle w:val="0"/>
        <w:ind w:firstLine="540"/>
        <w:jc w:val="both"/>
      </w:pPr>
      <w:r>
        <w:rPr>
          <w:sz w:val="24"/>
        </w:rPr>
      </w:r>
    </w:p>
    <w:p>
      <w:pPr>
        <w:pStyle w:val="2"/>
        <w:outlineLvl w:val="0"/>
        <w:ind w:firstLine="540"/>
        <w:jc w:val="both"/>
      </w:pPr>
      <w:r>
        <w:rPr>
          <w:sz w:val="24"/>
        </w:rPr>
        <w:t xml:space="preserve">4. Отсутствие в протоколе подведения итогов закупочной процедуры решения комиссии заказчика о присвоении баллов заявкам участников по каждому из предусмотренных документацией критериев оценки не соответствует действующему законодательству о закупках товаров, работ, услуг отдельными видами юридических лиц.</w:t>
      </w:r>
    </w:p>
    <w:p>
      <w:pPr>
        <w:pStyle w:val="0"/>
        <w:ind w:firstLine="540"/>
        <w:jc w:val="both"/>
      </w:pPr>
      <w:r>
        <w:rPr>
          <w:sz w:val="24"/>
        </w:rPr>
      </w:r>
    </w:p>
    <w:p>
      <w:pPr>
        <w:pStyle w:val="0"/>
        <w:ind w:firstLine="540"/>
        <w:jc w:val="both"/>
      </w:pPr>
      <w:r>
        <w:rPr>
          <w:sz w:val="24"/>
        </w:rPr>
        <w:t xml:space="preserve">При проведении запроса предложений в электронной форме на право заключения договора на выполнение работ по сохранению объектов культурного наследия, расположенных на территории субъектов Российской Федерации, - объекта культурного наследия регионального значения "Памятник Защитникам Советского Заполярья" - заявитель обратился в ФАС России с жалобой на действия заказчика.</w:t>
      </w:r>
    </w:p>
    <w:p>
      <w:pPr>
        <w:pStyle w:val="0"/>
        <w:spacing w:before="240" w:lineRule="auto"/>
        <w:ind w:firstLine="540"/>
        <w:jc w:val="both"/>
      </w:pPr>
      <w:r>
        <w:rPr>
          <w:sz w:val="24"/>
        </w:rPr>
        <w:t xml:space="preserve">По мнению заявителя, отсутствие в протоколе подведения итогов закупки решения закупочной комиссии о присвоении баллов участникам по каждому из предусмотренных закупочной документацией критериев оценки нарушает его права и законные интересы.</w:t>
      </w:r>
    </w:p>
    <w:p>
      <w:pPr>
        <w:pStyle w:val="0"/>
        <w:spacing w:before="240" w:lineRule="auto"/>
        <w:ind w:firstLine="540"/>
        <w:jc w:val="both"/>
      </w:pPr>
      <w:r>
        <w:rPr>
          <w:sz w:val="24"/>
        </w:rPr>
        <w:t xml:space="preserve">В соответствии с </w:t>
      </w:r>
      <w:hyperlink w:history="0" r:id="rId4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частью 1 статьи 2</w:t>
        </w:r>
      </w:hyperlink>
      <w:r>
        <w:rPr>
          <w:sz w:val="24"/>
        </w:rPr>
        <w:t xml:space="preserve"> Закона N 223-ФЗ заказчики при закупке руководствуются </w:t>
      </w:r>
      <w:hyperlink w:history="0" r:id="rId4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Гражданским </w:t>
      </w:r>
      <w:hyperlink w:history="0" r:id="rId46"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4"/>
            <w:color w:val="0000ff"/>
          </w:rPr>
          <w:t xml:space="preserve">кодексом</w:t>
        </w:r>
      </w:hyperlink>
      <w:r>
        <w:rPr>
          <w:sz w:val="24"/>
        </w:rPr>
        <w:t xml:space="preserve"> Российской Федерации, </w:t>
      </w:r>
      <w:hyperlink w:history="0" r:id="rId4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иными нормативными правовыми актами, а также утвержденными положениями о закупке.</w:t>
      </w:r>
    </w:p>
    <w:p>
      <w:pPr>
        <w:pStyle w:val="0"/>
        <w:spacing w:before="240" w:lineRule="auto"/>
        <w:ind w:firstLine="540"/>
        <w:jc w:val="both"/>
      </w:pPr>
      <w:hyperlink w:history="0" r:id="rId4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Пунктом 6 части 14 статьи 3.2</w:t>
        </w:r>
      </w:hyperlink>
      <w:r>
        <w:rPr>
          <w:sz w:val="24"/>
        </w:rPr>
        <w:t xml:space="preserve"> Закона N 223-ФЗ установлено, что протокол, составленный по итогам конкурентной закупки, должен содержать в том числе сведения о результатах оценки заявок с указанием решения комиссии о присвоении каждой заявке значения по каждому из предусмотренных критериев оценки.</w:t>
      </w:r>
    </w:p>
    <w:p>
      <w:pPr>
        <w:pStyle w:val="0"/>
        <w:spacing w:before="240" w:lineRule="auto"/>
        <w:ind w:firstLine="540"/>
        <w:jc w:val="both"/>
      </w:pPr>
      <w:r>
        <w:rPr>
          <w:sz w:val="24"/>
        </w:rPr>
        <w:t xml:space="preserve">Комиссией ФАС России в ходе рассмотрения жалобы установлено, что протокол подведения итогов запроса предложений содержит сведения исключительно об итоговых баллах, присвоенных заявкам участников.</w:t>
      </w:r>
    </w:p>
    <w:p>
      <w:pPr>
        <w:pStyle w:val="0"/>
        <w:spacing w:before="240" w:lineRule="auto"/>
        <w:ind w:firstLine="540"/>
        <w:jc w:val="both"/>
      </w:pPr>
      <w:r>
        <w:rPr>
          <w:sz w:val="24"/>
        </w:rPr>
        <w:t xml:space="preserve">Следует учесть, что протокол подведения итогов конкурентной закупки должен содержать детализированные сведения о присвоении баллов по каждому критерию оценки, поскольку отсутствие таких данных лишает участников возможности проверить правильность оценки и обоснованность итогового решения закупочной комиссии.</w:t>
      </w:r>
    </w:p>
    <w:p>
      <w:pPr>
        <w:pStyle w:val="0"/>
        <w:spacing w:before="240" w:lineRule="auto"/>
        <w:ind w:firstLine="540"/>
        <w:jc w:val="both"/>
      </w:pPr>
      <w:r>
        <w:rPr>
          <w:sz w:val="24"/>
        </w:rPr>
        <w:t xml:space="preserve">Подобные нарушения являются существенными, поскольку они препятствуют реализации принципа информационной открытости закупки и создают препятствия для эффективного обжалования действий заказчика.</w:t>
      </w:r>
    </w:p>
    <w:p>
      <w:pPr>
        <w:pStyle w:val="0"/>
        <w:spacing w:before="240" w:lineRule="auto"/>
        <w:ind w:firstLine="540"/>
        <w:jc w:val="both"/>
      </w:pPr>
      <w:r>
        <w:rPr>
          <w:sz w:val="24"/>
        </w:rPr>
        <w:t xml:space="preserve">Даже если итоговый результат закупки не изменился, невключение в протокол сведений о покритериальной оценке само по себе является нарушением, которое должно быть зафиксировано контролирующим органом, формальное указание лишь итогового балла без раскрытия промежуточных результатов не соответствует требованиям </w:t>
      </w:r>
      <w:hyperlink w:history="0" r:id="rId4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Закона</w:t>
        </w:r>
      </w:hyperlink>
      <w:r>
        <w:rPr>
          <w:sz w:val="24"/>
        </w:rPr>
        <w:t xml:space="preserve"> N 223-ФЗ и не обеспечивает должной прозрачности закупочных процедур.</w:t>
      </w:r>
    </w:p>
    <w:p>
      <w:pPr>
        <w:pStyle w:val="0"/>
        <w:spacing w:before="240" w:lineRule="auto"/>
        <w:ind w:firstLine="540"/>
        <w:jc w:val="both"/>
      </w:pPr>
      <w:r>
        <w:rPr>
          <w:sz w:val="24"/>
        </w:rPr>
        <w:t xml:space="preserve">Комиссия ФАС России пришла к выводу, что заказчиком в протоколе подведения итогов запроса предложений неправомерно не указаны решения о присвоении заявкам значений по каждому из предусмотренных критериев оценки.</w:t>
      </w:r>
    </w:p>
    <w:p>
      <w:pPr>
        <w:pStyle w:val="0"/>
        <w:spacing w:before="240" w:lineRule="auto"/>
        <w:ind w:firstLine="540"/>
        <w:jc w:val="both"/>
      </w:pPr>
      <w:r>
        <w:rPr>
          <w:sz w:val="24"/>
        </w:rPr>
        <w:t xml:space="preserve">Такие действия нарушают положения </w:t>
      </w:r>
      <w:hyperlink w:history="0" r:id="rId5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пункта 6 части 14 статьи 3.2</w:t>
        </w:r>
      </w:hyperlink>
      <w:r>
        <w:rPr>
          <w:sz w:val="24"/>
        </w:rPr>
        <w:t xml:space="preserve"> Закона N 223-ФЗ и содержат признаки состава административного правонарушения, ответственность за совершение которого предусмотрена </w:t>
      </w:r>
      <w:hyperlink w:history="0" r:id="rId51"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2 статьи 7.30.4</w:t>
        </w:r>
      </w:hyperlink>
      <w:r>
        <w:rPr>
          <w:sz w:val="24"/>
        </w:rPr>
        <w:t xml:space="preserve"> Кодекса Российской Федерации об административных правонарушениях.</w:t>
      </w:r>
    </w:p>
    <w:p>
      <w:pPr>
        <w:pStyle w:val="0"/>
        <w:spacing w:before="240" w:lineRule="auto"/>
        <w:ind w:firstLine="540"/>
        <w:jc w:val="both"/>
      </w:pPr>
      <w:r>
        <w:rPr>
          <w:sz w:val="24"/>
        </w:rPr>
        <w:t xml:space="preserve">Руководствуясь </w:t>
      </w:r>
      <w:hyperlink w:history="0" r:id="rId52" w:tooltip="Федеральный закон от 26.07.2006 N 135-ФЗ (ред. от 31.07.2025, с изм. от 29.04.2026) &quot;О защите конкуренции&quot; ------------ Недействующая редакция {КонсультантПлюс}">
        <w:r>
          <w:rPr>
            <w:sz w:val="24"/>
            <w:color w:val="0000ff"/>
          </w:rPr>
          <w:t xml:space="preserve">частями 17</w:t>
        </w:r>
      </w:hyperlink>
      <w:r>
        <w:rPr>
          <w:sz w:val="24"/>
        </w:rPr>
        <w:t xml:space="preserve"> и </w:t>
      </w:r>
      <w:hyperlink w:history="0" r:id="rId53" w:tooltip="Федеральный закон от 26.07.2006 N 135-ФЗ (ред. от 31.07.2025, с изм. от 29.04.2026) &quot;О защите конкуренции&quot; ------------ Недействующая редакция {КонсультантПлюс}">
        <w:r>
          <w:rPr>
            <w:sz w:val="24"/>
            <w:color w:val="0000ff"/>
          </w:rPr>
          <w:t xml:space="preserve">20 статьи 18.1</w:t>
        </w:r>
      </w:hyperlink>
      <w:r>
        <w:rPr>
          <w:sz w:val="24"/>
        </w:rPr>
        <w:t xml:space="preserve"> Федерального закона от 26.07.2006 N 135-ФЗ "О защите конкуренции", Комиссия ФАС России приняла решение обязательное к исполнению предписание не выдавать, поскольку отсутствовавшие в протоколе подведения итогов сведения не повлияли на результаты определения победителя запроса предложений. Наличие самого нарушения при этом установлено и может служить основанием для привлечения виновных лиц к административной ответственности.</w:t>
      </w:r>
    </w:p>
    <w:p>
      <w:pPr>
        <w:pStyle w:val="0"/>
        <w:spacing w:before="240" w:lineRule="auto"/>
        <w:ind w:firstLine="540"/>
        <w:jc w:val="both"/>
      </w:pPr>
      <w:r>
        <w:rPr>
          <w:sz w:val="24"/>
        </w:rPr>
        <w:t xml:space="preserve">(</w:t>
      </w:r>
      <w:hyperlink w:history="0" r:id="rId54" w:tooltip="Ссылка на КонсультантПлюс">
        <w:r>
          <w:rPr>
            <w:sz w:val="24"/>
            <w:color w:val="0000ff"/>
          </w:rPr>
          <w:t xml:space="preserve">Решение</w:t>
        </w:r>
      </w:hyperlink>
      <w:r>
        <w:rPr>
          <w:sz w:val="24"/>
        </w:rPr>
        <w:t xml:space="preserve"> ФАС России от 08.05.2026 по делу N 28/07/2-1590/2026)</w:t>
      </w:r>
    </w:p>
    <w:p>
      <w:pPr>
        <w:pStyle w:val="0"/>
        <w:ind w:firstLine="540"/>
        <w:jc w:val="both"/>
      </w:pPr>
      <w:r>
        <w:rPr>
          <w:sz w:val="24"/>
        </w:rPr>
      </w:r>
    </w:p>
    <w:p>
      <w:pPr>
        <w:pStyle w:val="2"/>
        <w:outlineLvl w:val="0"/>
        <w:ind w:firstLine="540"/>
        <w:jc w:val="both"/>
      </w:pPr>
      <w:r>
        <w:rPr>
          <w:sz w:val="24"/>
        </w:rPr>
        <w:t xml:space="preserve">5. Отсутствие в проекте договора условий осуществления выплаты авансового платежа победителю закупки ставит право такого участника на получение авансового платежа в зависимость от субъективного права и волеизъявления заказчика, что нарушает права и законные интересы участников закупки.</w:t>
      </w:r>
    </w:p>
    <w:p>
      <w:pPr>
        <w:pStyle w:val="0"/>
        <w:ind w:firstLine="540"/>
        <w:jc w:val="both"/>
      </w:pPr>
      <w:r>
        <w:rPr>
          <w:sz w:val="24"/>
        </w:rPr>
      </w:r>
    </w:p>
    <w:p>
      <w:pPr>
        <w:pStyle w:val="0"/>
        <w:ind w:firstLine="540"/>
        <w:jc w:val="both"/>
      </w:pPr>
      <w:r>
        <w:rPr>
          <w:sz w:val="24"/>
        </w:rPr>
        <w:t xml:space="preserve">При проведении запроса предложений в электронной форме на право заключения договора на выполнение комплекса работ по монтажу внутренних систем водоснабжения и водоотведения, систем отопления, вентиляции и кондиционирования воздуха, систем противопожарной защиты, включая проведение пусконаладочных работ "вхолостую" при строительстве объекта "Строительство участка Невско-Василеостровской линии метрополитена от станции "Улица Савушкина" до станции "Зоопарк", заявитель обратился в ФАС России с жалобой на действия заказчика.</w:t>
      </w:r>
    </w:p>
    <w:p>
      <w:pPr>
        <w:pStyle w:val="0"/>
        <w:spacing w:before="240" w:lineRule="auto"/>
        <w:ind w:firstLine="540"/>
        <w:jc w:val="both"/>
      </w:pPr>
      <w:r>
        <w:rPr>
          <w:sz w:val="24"/>
        </w:rPr>
        <w:t xml:space="preserve">По мнению заявителя, заказчиком в проекте договора неправомерно не указаны конкретные условия осуществления выплаты аванса участнику, с которым заключается договор по итогам запроса предложений.</w:t>
      </w:r>
    </w:p>
    <w:p>
      <w:pPr>
        <w:pStyle w:val="0"/>
        <w:spacing w:before="240" w:lineRule="auto"/>
        <w:ind w:firstLine="540"/>
        <w:jc w:val="both"/>
      </w:pPr>
      <w:r>
        <w:rPr>
          <w:sz w:val="24"/>
        </w:rPr>
        <w:t xml:space="preserve">В соответствии с </w:t>
      </w:r>
      <w:hyperlink w:history="0" r:id="rId5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частью 1 статьи 2</w:t>
        </w:r>
      </w:hyperlink>
      <w:r>
        <w:rPr>
          <w:sz w:val="24"/>
        </w:rPr>
        <w:t xml:space="preserve"> Закона N 223-ФЗ заказчики при закупке руководствуются </w:t>
      </w:r>
      <w:hyperlink w:history="0" r:id="rId5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Гражданским </w:t>
      </w:r>
      <w:hyperlink w:history="0" r:id="rId57"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4"/>
            <w:color w:val="0000ff"/>
          </w:rPr>
          <w:t xml:space="preserve">кодексом</w:t>
        </w:r>
      </w:hyperlink>
      <w:r>
        <w:rPr>
          <w:sz w:val="24"/>
        </w:rPr>
        <w:t xml:space="preserve"> Российской Федерации, </w:t>
      </w:r>
      <w:hyperlink w:history="0" r:id="rId5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иными нормативными правовыми актами, а также утвержденными положениями о закупке.</w:t>
      </w:r>
    </w:p>
    <w:p>
      <w:pPr>
        <w:pStyle w:val="0"/>
        <w:spacing w:before="240" w:lineRule="auto"/>
        <w:ind w:firstLine="540"/>
        <w:jc w:val="both"/>
      </w:pPr>
      <w:hyperlink w:history="0" r:id="rId5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Пунктом 4 части 10 статьи 4</w:t>
        </w:r>
      </w:hyperlink>
      <w:r>
        <w:rPr>
          <w:sz w:val="24"/>
        </w:rPr>
        <w:t xml:space="preserve"> Закона о закупках установлено, что в документации о конкурентной закупке должны быть указаны место, условия и сроки (периоды) поставки товара, выполнения работы, оказания услуги.</w:t>
      </w:r>
    </w:p>
    <w:p>
      <w:pPr>
        <w:pStyle w:val="0"/>
        <w:spacing w:before="240" w:lineRule="auto"/>
        <w:ind w:firstLine="540"/>
        <w:jc w:val="both"/>
      </w:pPr>
      <w:r>
        <w:rPr>
          <w:sz w:val="24"/>
        </w:rPr>
        <w:t xml:space="preserve">Согласно </w:t>
      </w:r>
      <w:hyperlink w:history="0" r:id="rId6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пункту 9 части 10 статьи 4</w:t>
        </w:r>
      </w:hyperlink>
      <w:r>
        <w:rPr>
          <w:sz w:val="24"/>
        </w:rPr>
        <w:t xml:space="preserve"> Закона о закупках в документации о конкурентной закупке должны быть указаны требования к участникам такой закупки. При этом положения документации, определяющие порядок исполнения договора, включая условия о выплате аванса, должны быть ясными, недвусмысленными и не допускающими произвольного усмотрения заказчика, поскольку они влияют на формирование предложений участников и их решение об участии в закупке.</w:t>
      </w:r>
    </w:p>
    <w:p>
      <w:pPr>
        <w:pStyle w:val="0"/>
        <w:spacing w:before="240" w:lineRule="auto"/>
        <w:ind w:firstLine="540"/>
        <w:jc w:val="both"/>
      </w:pPr>
      <w:r>
        <w:rPr>
          <w:sz w:val="24"/>
        </w:rPr>
        <w:t xml:space="preserve">Пунктом 3.11 проекта договора предусмотрено, что заказчик вправе выплатить подрядчику аванс на основании письменной заявки подрядчика в размере, не превышающем 50 процентов от цены договора, при наличии у заказчика лимита финансирования на работы по договору и при условии предоставления обеспечения исполнения договора.</w:t>
      </w:r>
    </w:p>
    <w:p>
      <w:pPr>
        <w:pStyle w:val="0"/>
        <w:spacing w:before="240" w:lineRule="auto"/>
        <w:ind w:firstLine="540"/>
        <w:jc w:val="both"/>
      </w:pPr>
      <w:r>
        <w:rPr>
          <w:sz w:val="24"/>
        </w:rPr>
        <w:t xml:space="preserve">Комиссия ФАС России установила, что данная формулировка не содержит четких и однозначных оснований, при которых выплата аванса становится обязательной для заказчика. Указание на право заказчика выплатить аванс при соблюдении определенных условий, которые сами по себе зависят от усмотрения заказчика (например, наличие лимита финансирования), ставит право победителя закупки на получение авансового платежа в зависимость от субъективного волеизъявления заказчика. Это вносит неопределенность в условия исполнения договора, влияет на экономический расчет участников и может ограничить конкуренцию, поскольку потенциальные участники вынуждены учитывать риск неполучения аванса, что особенно значимо для крупных инфраструктурных проектов.</w:t>
      </w:r>
    </w:p>
    <w:p>
      <w:pPr>
        <w:pStyle w:val="0"/>
        <w:spacing w:before="240" w:lineRule="auto"/>
        <w:ind w:firstLine="540"/>
        <w:jc w:val="both"/>
      </w:pPr>
      <w:r>
        <w:rPr>
          <w:sz w:val="24"/>
        </w:rPr>
        <w:t xml:space="preserve">Условия договора, заключаемого по результатам конкурентной закупки, должны быть сформулированы с достаточной степенью определенности и не допускать произвольного усмотрения заказчика в вопросах, затрагивающих имущественные права победителя.</w:t>
      </w:r>
    </w:p>
    <w:p>
      <w:pPr>
        <w:pStyle w:val="0"/>
        <w:spacing w:before="240" w:lineRule="auto"/>
        <w:ind w:firstLine="540"/>
        <w:jc w:val="both"/>
      </w:pPr>
      <w:r>
        <w:rPr>
          <w:sz w:val="24"/>
        </w:rPr>
        <w:t xml:space="preserve">Авансирование является существенным условием исполнения договора, влияющим на привлекательность закупки и на конкуренцию. Отсутствие четких критериев, при которых аванс подлежит выплате, и закрепление лишь права заказчика на его перечисление создает неравенство сторон, ставит подрядчика в положение, при котором он не может разумно планировать финансовые потоки, и тем самым ограничивает число потенциальных участников.</w:t>
      </w:r>
    </w:p>
    <w:p>
      <w:pPr>
        <w:pStyle w:val="0"/>
        <w:spacing w:before="240" w:lineRule="auto"/>
        <w:ind w:firstLine="540"/>
        <w:jc w:val="both"/>
      </w:pPr>
      <w:r>
        <w:rPr>
          <w:sz w:val="24"/>
        </w:rPr>
        <w:t xml:space="preserve">Подобные формулировки признаются нарушением принципов информационной открытости и равноправия участников закупки. Положения закупочной документации, позволяющие заказчику по собственному усмотрению определять объем предоставляемых контрагенту встречных предоставлений, не соответствуют целям законодательства о закупках и создают необоснованные препятствия для участия в них.</w:t>
      </w:r>
    </w:p>
    <w:p>
      <w:pPr>
        <w:pStyle w:val="0"/>
        <w:spacing w:before="240" w:lineRule="auto"/>
        <w:ind w:firstLine="540"/>
        <w:jc w:val="both"/>
      </w:pPr>
      <w:r>
        <w:rPr>
          <w:sz w:val="24"/>
        </w:rPr>
        <w:t xml:space="preserve">Комиссия ФАС России пришла к выводу, что действия заказчика, не установившего в проекте договора конкретные условия осуществления авансового платежа, нарушают требования </w:t>
      </w:r>
      <w:hyperlink w:history="0" r:id="rId6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пункта 4 части 10 статьи 4</w:t>
        </w:r>
      </w:hyperlink>
      <w:r>
        <w:rPr>
          <w:sz w:val="24"/>
        </w:rPr>
        <w:t xml:space="preserve"> Закона о закупках, а также содержат признаки состава административного правонарушения, ответственность за совершение которого предусмотрена </w:t>
      </w:r>
      <w:hyperlink w:history="0" r:id="rId62" w:tooltip="&quot;Кодекс Российской Федерации об административных правонарушениях&quot; от 30.12.2001 N 195-ФЗ (ред. от 25.05.2026) ------------ Недействующая редакция {КонсультантПлюс}">
        <w:r>
          <w:rPr>
            <w:sz w:val="24"/>
            <w:color w:val="0000ff"/>
          </w:rPr>
          <w:t xml:space="preserve">частью 2 статьи 7.30.4</w:t>
        </w:r>
      </w:hyperlink>
      <w:r>
        <w:rPr>
          <w:sz w:val="24"/>
        </w:rPr>
        <w:t xml:space="preserve"> Кодекса Российской Федерации об административных правонарушениях.</w:t>
      </w:r>
    </w:p>
    <w:p>
      <w:pPr>
        <w:pStyle w:val="0"/>
        <w:spacing w:before="240" w:lineRule="auto"/>
        <w:ind w:firstLine="540"/>
        <w:jc w:val="both"/>
      </w:pPr>
      <w:r>
        <w:rPr>
          <w:sz w:val="24"/>
        </w:rPr>
        <w:t xml:space="preserve">На основании </w:t>
      </w:r>
      <w:hyperlink w:history="0" r:id="rId63" w:tooltip="Федеральный закон от 26.07.2006 N 135-ФЗ (ред. от 31.07.2025, с изм. от 29.04.2026) &quot;О защите конкуренции&quot; ------------ Недействующая редакция {КонсультантПлюс}">
        <w:r>
          <w:rPr>
            <w:sz w:val="24"/>
            <w:color w:val="0000ff"/>
          </w:rPr>
          <w:t xml:space="preserve">частей 17</w:t>
        </w:r>
      </w:hyperlink>
      <w:r>
        <w:rPr>
          <w:sz w:val="24"/>
        </w:rPr>
        <w:t xml:space="preserve"> и </w:t>
      </w:r>
      <w:hyperlink w:history="0" r:id="rId64" w:tooltip="Федеральный закон от 26.07.2006 N 135-ФЗ (ред. от 31.07.2025, с изм. от 29.04.2026) &quot;О защите конкуренции&quot; ------------ Недействующая редакция {КонсультантПлюс}">
        <w:r>
          <w:rPr>
            <w:sz w:val="24"/>
            <w:color w:val="0000ff"/>
          </w:rPr>
          <w:t xml:space="preserve">20 статьи 18.1</w:t>
        </w:r>
      </w:hyperlink>
      <w:r>
        <w:rPr>
          <w:sz w:val="24"/>
        </w:rPr>
        <w:t xml:space="preserve"> Федерального закона от 26.07.2006 N 135-ФЗ "О защите конкуренции" Комиссией ФАС России принято решение о необходимости выдачи предписания, направленного на устранение выявленного нарушения.</w:t>
      </w:r>
    </w:p>
    <w:p>
      <w:pPr>
        <w:pStyle w:val="0"/>
        <w:spacing w:before="240" w:lineRule="auto"/>
        <w:ind w:firstLine="540"/>
        <w:jc w:val="both"/>
      </w:pPr>
      <w:r>
        <w:rPr>
          <w:sz w:val="24"/>
        </w:rPr>
        <w:t xml:space="preserve">(</w:t>
      </w:r>
      <w:hyperlink w:history="0" r:id="rId65" w:tooltip="Ссылка на КонсультантПлюс">
        <w:r>
          <w:rPr>
            <w:sz w:val="24"/>
            <w:color w:val="0000ff"/>
          </w:rPr>
          <w:t xml:space="preserve">Решение</w:t>
        </w:r>
      </w:hyperlink>
      <w:r>
        <w:rPr>
          <w:sz w:val="24"/>
        </w:rPr>
        <w:t xml:space="preserve"> ФАС России от 25.05.2026 по делу N 28/07/2-1701/2026, </w:t>
      </w:r>
      <w:hyperlink w:history="0" r:id="rId66" w:tooltip="Ссылка на КонсультантПлюс">
        <w:r>
          <w:rPr>
            <w:sz w:val="24"/>
            <w:color w:val="0000ff"/>
          </w:rPr>
          <w:t xml:space="preserve">предписание</w:t>
        </w:r>
      </w:hyperlink>
      <w:r>
        <w:rPr>
          <w:sz w:val="24"/>
        </w:rPr>
        <w:t xml:space="preserve"> ФАС России от 25.05.2026 по делу N 28/07/2-1701/2026)</w:t>
      </w:r>
    </w:p>
    <w:p>
      <w:pPr>
        <w:pStyle w:val="0"/>
        <w:ind w:firstLine="540"/>
        <w:jc w:val="both"/>
      </w:pPr>
      <w:r>
        <w:rPr>
          <w:sz w:val="24"/>
        </w:rPr>
      </w:r>
    </w:p>
    <w:p>
      <w:pPr>
        <w:pStyle w:val="0"/>
        <w:jc w:val="right"/>
      </w:pPr>
      <w:r>
        <w:rPr>
          <w:sz w:val="24"/>
        </w:rPr>
        <w:t xml:space="preserve">Д.С. Бомбырь</w:t>
      </w:r>
    </w:p>
    <w:p>
      <w:pPr>
        <w:pStyle w:val="0"/>
        <w:jc w:val="right"/>
      </w:pPr>
      <w:r>
        <w:rPr>
          <w:sz w:val="24"/>
        </w:rPr>
        <w:t xml:space="preserve">Начальник Управления контроля размещения</w:t>
      </w:r>
    </w:p>
    <w:p>
      <w:pPr>
        <w:pStyle w:val="0"/>
        <w:jc w:val="right"/>
      </w:pPr>
      <w:r>
        <w:rPr>
          <w:sz w:val="24"/>
        </w:rPr>
        <w:t xml:space="preserve">государственного заказа ФАС России</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"Обзор практики рассмотрения жалоб на действия (бездействие) заказчика, комиссии по осуществлению закупок, оператора эле...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83052&amp;date=25.09.2026" TargetMode = "External"/><Relationship Id="rId9" Type="http://schemas.openxmlformats.org/officeDocument/2006/relationships/hyperlink" Target="https://login.consultant.ru/link/?req=doc&amp;base=LAW&amp;n=483052&amp;date=25.09.2026&amp;dst=416&amp;field=134" TargetMode = "External"/><Relationship Id="rId10" Type="http://schemas.openxmlformats.org/officeDocument/2006/relationships/hyperlink" Target="https://login.consultant.ru/link/?req=doc&amp;base=LAW&amp;n=483052&amp;date=25.09.2026&amp;dst=417&amp;field=134" TargetMode = "External"/><Relationship Id="rId11" Type="http://schemas.openxmlformats.org/officeDocument/2006/relationships/hyperlink" Target="https://login.consultant.ru/link/?req=doc&amp;base=LAW&amp;n=483052&amp;date=25.09.2026" TargetMode = "External"/><Relationship Id="rId12" Type="http://schemas.openxmlformats.org/officeDocument/2006/relationships/hyperlink" Target="https://login.consultant.ru/link/?req=doc&amp;base=LAW&amp;n=483052&amp;date=25.09.2026&amp;dst=100035&amp;field=134" TargetMode = "External"/><Relationship Id="rId13" Type="http://schemas.openxmlformats.org/officeDocument/2006/relationships/hyperlink" Target="https://login.consultant.ru/link/?req=doc&amp;base=LAW&amp;n=483052&amp;date=25.09.2026&amp;dst=198&amp;field=134" TargetMode = "External"/><Relationship Id="rId14" Type="http://schemas.openxmlformats.org/officeDocument/2006/relationships/hyperlink" Target="https://login.consultant.ru/link/?req=doc&amp;base=LAW&amp;n=483052&amp;date=25.09.2026&amp;dst=198&amp;field=134" TargetMode = "External"/><Relationship Id="rId15" Type="http://schemas.openxmlformats.org/officeDocument/2006/relationships/hyperlink" Target="https://login.consultant.ru/link/?req=doc&amp;base=LAW&amp;n=483052&amp;date=25.09.2026&amp;dst=416&amp;field=134" TargetMode = "External"/><Relationship Id="rId16" Type="http://schemas.openxmlformats.org/officeDocument/2006/relationships/hyperlink" Target="https://login.consultant.ru/link/?req=doc&amp;base=LAW&amp;n=483052&amp;date=25.09.2026&amp;dst=417&amp;field=134" TargetMode = "External"/><Relationship Id="rId17" Type="http://schemas.openxmlformats.org/officeDocument/2006/relationships/hyperlink" Target="https://login.consultant.ru/link/?req=doc&amp;base=LAW&amp;n=535007&amp;date=25.09.2026&amp;dst=11335&amp;field=134" TargetMode = "External"/><Relationship Id="rId18" Type="http://schemas.openxmlformats.org/officeDocument/2006/relationships/hyperlink" Target="https://login.consultant.ru/link/?req=doc&amp;base=LAW&amp;n=535007&amp;date=25.09.2026&amp;dst=11337&amp;field=134" TargetMode = "External"/><Relationship Id="rId19" Type="http://schemas.openxmlformats.org/officeDocument/2006/relationships/hyperlink" Target="https://login.consultant.ru/link/?req=doc&amp;base=LAW&amp;n=511675&amp;date=25.09.2026&amp;dst=719&amp;field=134" TargetMode = "External"/><Relationship Id="rId20" Type="http://schemas.openxmlformats.org/officeDocument/2006/relationships/hyperlink" Target="https://login.consultant.ru/link/?req=doc&amp;base=LAW&amp;n=511675&amp;date=25.09.2026&amp;dst=993&amp;field=134" TargetMode = "External"/><Relationship Id="rId21" Type="http://schemas.openxmlformats.org/officeDocument/2006/relationships/hyperlink" Target="https://login.consultant.ru/link/?req=doc&amp;base=PAS&amp;n=1173903&amp;date=25.09.2026" TargetMode = "External"/><Relationship Id="rId22" Type="http://schemas.openxmlformats.org/officeDocument/2006/relationships/hyperlink" Target="https://login.consultant.ru/link/?req=doc&amp;base=PAS&amp;n=1176028&amp;date=25.09.2026" TargetMode = "External"/><Relationship Id="rId23" Type="http://schemas.openxmlformats.org/officeDocument/2006/relationships/hyperlink" Target="https://login.consultant.ru/link/?req=doc&amp;base=LAW&amp;n=483052&amp;date=25.09.2026&amp;dst=609&amp;field=134" TargetMode = "External"/><Relationship Id="rId24" Type="http://schemas.openxmlformats.org/officeDocument/2006/relationships/hyperlink" Target="https://login.consultant.ru/link/?req=doc&amp;base=LAW&amp;n=483052&amp;date=25.09.2026&amp;dst=609&amp;field=134" TargetMode = "External"/><Relationship Id="rId25" Type="http://schemas.openxmlformats.org/officeDocument/2006/relationships/hyperlink" Target="https://login.consultant.ru/link/?req=doc&amp;base=LAW&amp;n=483052&amp;date=25.09.2026&amp;dst=412&amp;field=134" TargetMode = "External"/><Relationship Id="rId26" Type="http://schemas.openxmlformats.org/officeDocument/2006/relationships/hyperlink" Target="https://login.consultant.ru/link/?req=doc&amp;base=LAW&amp;n=535007&amp;date=25.09.2026&amp;dst=11337&amp;field=134" TargetMode = "External"/><Relationship Id="rId27" Type="http://schemas.openxmlformats.org/officeDocument/2006/relationships/hyperlink" Target="https://login.consultant.ru/link/?req=doc&amp;base=LAW&amp;n=511675&amp;date=25.09.2026&amp;dst=719&amp;field=134" TargetMode = "External"/><Relationship Id="rId28" Type="http://schemas.openxmlformats.org/officeDocument/2006/relationships/hyperlink" Target="https://login.consultant.ru/link/?req=doc&amp;base=LAW&amp;n=511675&amp;date=25.09.2026&amp;dst=993&amp;field=134" TargetMode = "External"/><Relationship Id="rId29" Type="http://schemas.openxmlformats.org/officeDocument/2006/relationships/hyperlink" Target="https://login.consultant.ru/link/?req=doc&amp;base=PAS&amp;n=1151411&amp;date=25.09.2026" TargetMode = "External"/><Relationship Id="rId30" Type="http://schemas.openxmlformats.org/officeDocument/2006/relationships/hyperlink" Target="https://login.consultant.ru/link/?req=doc&amp;base=PAS&amp;n=1151421&amp;date=25.09.2026" TargetMode = "External"/><Relationship Id="rId31" Type="http://schemas.openxmlformats.org/officeDocument/2006/relationships/hyperlink" Target="https://login.consultant.ru/link/?req=doc&amp;base=LAW&amp;n=483052&amp;date=25.09.2026" TargetMode = "External"/><Relationship Id="rId32" Type="http://schemas.openxmlformats.org/officeDocument/2006/relationships/hyperlink" Target="https://login.consultant.ru/link/?req=doc&amp;base=LAW&amp;n=483052&amp;date=25.09.2026&amp;dst=407&amp;field=134" TargetMode = "External"/><Relationship Id="rId33" Type="http://schemas.openxmlformats.org/officeDocument/2006/relationships/hyperlink" Target="https://login.consultant.ru/link/?req=doc&amp;base=LAW&amp;n=483052&amp;date=25.09.2026&amp;dst=100024&amp;field=134" TargetMode = "External"/><Relationship Id="rId34" Type="http://schemas.openxmlformats.org/officeDocument/2006/relationships/hyperlink" Target="https://login.consultant.ru/link/?req=doc&amp;base=LAW&amp;n=2875&amp;date=25.09.2026" TargetMode = "External"/><Relationship Id="rId35" Type="http://schemas.openxmlformats.org/officeDocument/2006/relationships/hyperlink" Target="https://login.consultant.ru/link/?req=doc&amp;base=LAW&amp;n=508490&amp;date=25.09.2026" TargetMode = "External"/><Relationship Id="rId36" Type="http://schemas.openxmlformats.org/officeDocument/2006/relationships/hyperlink" Target="https://login.consultant.ru/link/?req=doc&amp;base=LAW&amp;n=483052&amp;date=25.09.2026" TargetMode = "External"/><Relationship Id="rId37" Type="http://schemas.openxmlformats.org/officeDocument/2006/relationships/hyperlink" Target="https://login.consultant.ru/link/?req=doc&amp;base=LAW&amp;n=483052&amp;date=25.09.2026" TargetMode = "External"/><Relationship Id="rId38" Type="http://schemas.openxmlformats.org/officeDocument/2006/relationships/hyperlink" Target="https://login.consultant.ru/link/?req=doc&amp;base=LAW&amp;n=483052&amp;date=25.09.2026&amp;dst=100024&amp;field=134" TargetMode = "External"/><Relationship Id="rId39" Type="http://schemas.openxmlformats.org/officeDocument/2006/relationships/hyperlink" Target="https://login.consultant.ru/link/?req=doc&amp;base=LAW&amp;n=535007&amp;date=25.09.2026&amp;dst=11335&amp;field=134" TargetMode = "External"/><Relationship Id="rId40" Type="http://schemas.openxmlformats.org/officeDocument/2006/relationships/hyperlink" Target="https://login.consultant.ru/link/?req=doc&amp;base=LAW&amp;n=511675&amp;date=25.09.2026&amp;dst=719&amp;field=134" TargetMode = "External"/><Relationship Id="rId41" Type="http://schemas.openxmlformats.org/officeDocument/2006/relationships/hyperlink" Target="https://login.consultant.ru/link/?req=doc&amp;base=LAW&amp;n=511675&amp;date=25.09.2026&amp;dst=993&amp;field=134" TargetMode = "External"/><Relationship Id="rId42" Type="http://schemas.openxmlformats.org/officeDocument/2006/relationships/hyperlink" Target="https://login.consultant.ru/link/?req=doc&amp;base=PAS&amp;n=1154789&amp;date=25.09.2026" TargetMode = "External"/><Relationship Id="rId43" Type="http://schemas.openxmlformats.org/officeDocument/2006/relationships/hyperlink" Target="https://login.consultant.ru/link/?req=doc&amp;base=PAS&amp;n=1154788&amp;date=25.09.2026" TargetMode = "External"/><Relationship Id="rId44" Type="http://schemas.openxmlformats.org/officeDocument/2006/relationships/hyperlink" Target="https://login.consultant.ru/link/?req=doc&amp;base=LAW&amp;n=483052&amp;date=25.09.2026&amp;dst=100024&amp;field=134" TargetMode = "External"/><Relationship Id="rId45" Type="http://schemas.openxmlformats.org/officeDocument/2006/relationships/hyperlink" Target="https://login.consultant.ru/link/?req=doc&amp;base=LAW&amp;n=2875&amp;date=25.09.2026" TargetMode = "External"/><Relationship Id="rId46" Type="http://schemas.openxmlformats.org/officeDocument/2006/relationships/hyperlink" Target="https://login.consultant.ru/link/?req=doc&amp;base=LAW&amp;n=508490&amp;date=25.09.2026" TargetMode = "External"/><Relationship Id="rId47" Type="http://schemas.openxmlformats.org/officeDocument/2006/relationships/hyperlink" Target="https://login.consultant.ru/link/?req=doc&amp;base=LAW&amp;n=483052&amp;date=25.09.2026" TargetMode = "External"/><Relationship Id="rId48" Type="http://schemas.openxmlformats.org/officeDocument/2006/relationships/hyperlink" Target="https://login.consultant.ru/link/?req=doc&amp;base=LAW&amp;n=483052&amp;date=25.09.2026&amp;dst=258&amp;field=134" TargetMode = "External"/><Relationship Id="rId49" Type="http://schemas.openxmlformats.org/officeDocument/2006/relationships/hyperlink" Target="https://login.consultant.ru/link/?req=doc&amp;base=LAW&amp;n=483052&amp;date=25.09.2026" TargetMode = "External"/><Relationship Id="rId50" Type="http://schemas.openxmlformats.org/officeDocument/2006/relationships/hyperlink" Target="https://login.consultant.ru/link/?req=doc&amp;base=LAW&amp;n=483052&amp;date=25.09.2026&amp;dst=258&amp;field=134" TargetMode = "External"/><Relationship Id="rId51" Type="http://schemas.openxmlformats.org/officeDocument/2006/relationships/hyperlink" Target="https://login.consultant.ru/link/?req=doc&amp;base=LAW&amp;n=535007&amp;date=25.09.2026&amp;dst=11335&amp;field=134" TargetMode = "External"/><Relationship Id="rId52" Type="http://schemas.openxmlformats.org/officeDocument/2006/relationships/hyperlink" Target="https://login.consultant.ru/link/?req=doc&amp;base=LAW&amp;n=511675&amp;date=25.09.2026&amp;dst=719&amp;field=134" TargetMode = "External"/><Relationship Id="rId53" Type="http://schemas.openxmlformats.org/officeDocument/2006/relationships/hyperlink" Target="https://login.consultant.ru/link/?req=doc&amp;base=LAW&amp;n=511675&amp;date=25.09.2026&amp;dst=993&amp;field=134" TargetMode = "External"/><Relationship Id="rId54" Type="http://schemas.openxmlformats.org/officeDocument/2006/relationships/hyperlink" Target="https://login.consultant.ru/link/?req=doc&amp;base=PAS&amp;n=1154792&amp;date=25.09.2026" TargetMode = "External"/><Relationship Id="rId55" Type="http://schemas.openxmlformats.org/officeDocument/2006/relationships/hyperlink" Target="https://login.consultant.ru/link/?req=doc&amp;base=LAW&amp;n=483052&amp;date=25.09.2026&amp;dst=100024&amp;field=134" TargetMode = "External"/><Relationship Id="rId56" Type="http://schemas.openxmlformats.org/officeDocument/2006/relationships/hyperlink" Target="https://login.consultant.ru/link/?req=doc&amp;base=LAW&amp;n=2875&amp;date=25.09.2026" TargetMode = "External"/><Relationship Id="rId57" Type="http://schemas.openxmlformats.org/officeDocument/2006/relationships/hyperlink" Target="https://login.consultant.ru/link/?req=doc&amp;base=LAW&amp;n=508490&amp;date=25.09.2026" TargetMode = "External"/><Relationship Id="rId58" Type="http://schemas.openxmlformats.org/officeDocument/2006/relationships/hyperlink" Target="https://login.consultant.ru/link/?req=doc&amp;base=LAW&amp;n=483052&amp;date=25.09.2026" TargetMode = "External"/><Relationship Id="rId59" Type="http://schemas.openxmlformats.org/officeDocument/2006/relationships/hyperlink" Target="https://login.consultant.ru/link/?req=doc&amp;base=LAW&amp;n=483052&amp;date=25.09.2026&amp;dst=407&amp;field=134" TargetMode = "External"/><Relationship Id="rId60" Type="http://schemas.openxmlformats.org/officeDocument/2006/relationships/hyperlink" Target="https://login.consultant.ru/link/?req=doc&amp;base=LAW&amp;n=483052&amp;date=25.09.2026&amp;dst=412&amp;field=134" TargetMode = "External"/><Relationship Id="rId61" Type="http://schemas.openxmlformats.org/officeDocument/2006/relationships/hyperlink" Target="https://login.consultant.ru/link/?req=doc&amp;base=LAW&amp;n=483052&amp;date=25.09.2026&amp;dst=407&amp;field=134" TargetMode = "External"/><Relationship Id="rId62" Type="http://schemas.openxmlformats.org/officeDocument/2006/relationships/hyperlink" Target="https://login.consultant.ru/link/?req=doc&amp;base=LAW&amp;n=535007&amp;date=25.09.2026&amp;dst=11335&amp;field=134" TargetMode = "External"/><Relationship Id="rId63" Type="http://schemas.openxmlformats.org/officeDocument/2006/relationships/hyperlink" Target="https://login.consultant.ru/link/?req=doc&amp;base=LAW&amp;n=511675&amp;date=25.09.2026&amp;dst=719&amp;field=134" TargetMode = "External"/><Relationship Id="rId64" Type="http://schemas.openxmlformats.org/officeDocument/2006/relationships/hyperlink" Target="https://login.consultant.ru/link/?req=doc&amp;base=LAW&amp;n=511675&amp;date=25.09.2026&amp;dst=993&amp;field=134" TargetMode = "External"/><Relationship Id="rId65" Type="http://schemas.openxmlformats.org/officeDocument/2006/relationships/hyperlink" Target="https://login.consultant.ru/link/?req=doc&amp;base=PAS&amp;n=1173902&amp;date=25.09.2026" TargetMode = "External"/><Relationship Id="rId66" Type="http://schemas.openxmlformats.org/officeDocument/2006/relationships/hyperlink" Target="https://login.consultant.ru/link/?req=doc&amp;base=PAS&amp;n=1176027&amp;date=25.09.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4026.00.30</Application>
  <Company>КонсультантПлюс Версия 4026.00.30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практики рассмотрения жалоб на действия (бездействие) заказчика, комиссии по осуществлению закупок, оператора электронной площадки при закупке товаров, работ, услуг в соответствии с положениями Федерального закона от 18.07.2011 N 223-ФЗ "О закупках товаров, работ, услуг отдельными видами юридических лиц" (май 2026 года)"
(Управление контроля размещения государственного заказа ФАС России)
(Подготовлен для системы КонсультантПлюс, 2026)</dc:title>
  <dcterms:created xsi:type="dcterms:W3CDTF">2026-09-25T06:27:46Z</dcterms:created>
</cp:coreProperties>
</file>