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"Обзор административной практики в сфере закупок для государственных и муниципальных нужд (май 2026 года)"</w:t>
              <w:br/>
              <w:t xml:space="preserve">(Управление контроля размещения государственного заказа ФАС России)</w:t>
              <w:br/>
              <w:t xml:space="preserve">(Подготовлен для системы КонсультантПлюс, 2026)</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23.09.2026</w:t>
            </w:r>
            <w:r>
              <w:rPr>
                <w:sz w:val="28"/>
              </w:rPr>
              <w:br/>
              <w:t xml:space="preserve"> </w:t>
            </w:r>
          </w:p>
        </w:tc>
      </w:tr>
    </w:tbl>
    <w:p>
      <w:pPr>
        <w:sectPr>
          <w:pgSz w:w="11906" w:h="16838"/>
          <w:pgMar w:top="841" w:right="595" w:bottom="841" w:left="595" w:header="0" w:footer="0" w:gutter="0"/>
          <w:titlePg/>
        </w:sectPr>
      </w:pPr>
    </w:p>
    <w:p>
      <w:pPr>
        <w:pStyle w:val="0"/>
        <w:outlineLvl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right"/>
            </w:pPr>
            <w:r>
              <w:rPr>
                <w:sz w:val="24"/>
                <w:color w:val="392c69"/>
              </w:rPr>
              <w:t xml:space="preserve">Подготовлен для системы КонсультантПлюс</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jc w:val="center"/>
      </w:pPr>
      <w:r>
        <w:rPr>
          <w:sz w:val="24"/>
        </w:rPr>
        <w:t xml:space="preserve">ОБЗОР АДМИНИСТРАТИВНОЙ ПРАКТИКИ В СФЕРЕ ЗАКУПОК</w:t>
      </w:r>
    </w:p>
    <w:p>
      <w:pPr>
        <w:pStyle w:val="2"/>
        <w:jc w:val="center"/>
      </w:pPr>
      <w:r>
        <w:rPr>
          <w:sz w:val="24"/>
        </w:rPr>
        <w:t xml:space="preserve">ДЛЯ ГОСУДАРСТВЕННЫХ И МУНИЦИПАЛЬНЫХ НУЖД</w:t>
      </w:r>
    </w:p>
    <w:p>
      <w:pPr>
        <w:pStyle w:val="2"/>
        <w:jc w:val="center"/>
      </w:pPr>
      <w:r>
        <w:rPr>
          <w:sz w:val="24"/>
        </w:rPr>
        <w:t xml:space="preserve">(МАЙ 2026 ГОДА)</w:t>
      </w:r>
    </w:p>
    <w:p>
      <w:pPr>
        <w:pStyle w:val="0"/>
        <w:ind w:firstLine="540"/>
        <w:jc w:val="both"/>
      </w:pPr>
      <w:r>
        <w:rPr>
          <w:sz w:val="24"/>
        </w:rPr>
      </w:r>
    </w:p>
    <w:p>
      <w:pPr>
        <w:pStyle w:val="0"/>
        <w:jc w:val="center"/>
      </w:pPr>
      <w:r>
        <w:rPr>
          <w:sz w:val="24"/>
        </w:rPr>
        <w:t xml:space="preserve">Материал подготовлен с использованием правовых актов</w:t>
      </w:r>
    </w:p>
    <w:p>
      <w:pPr>
        <w:pStyle w:val="0"/>
        <w:jc w:val="center"/>
      </w:pPr>
      <w:r>
        <w:rPr>
          <w:sz w:val="24"/>
        </w:rPr>
        <w:t xml:space="preserve">по состоянию на 31 мая 2026 года</w:t>
      </w:r>
    </w:p>
    <w:p>
      <w:pPr>
        <w:pStyle w:val="0"/>
        <w:ind w:firstLine="540"/>
        <w:jc w:val="both"/>
      </w:pPr>
      <w:r>
        <w:rPr>
          <w:sz w:val="24"/>
        </w:rPr>
      </w:r>
    </w:p>
    <w:p>
      <w:pPr>
        <w:pStyle w:val="2"/>
        <w:outlineLvl w:val="0"/>
        <w:ind w:firstLine="540"/>
        <w:jc w:val="both"/>
      </w:pPr>
      <w:r>
        <w:rPr>
          <w:sz w:val="24"/>
        </w:rPr>
        <w:t xml:space="preserve">1. Неправомерное объединение в рамках одной закупки строительных работ и поставки технологического оборудования приводит к необоснованному ограничению количества участников закупки и влечет привлечение должностного лица заказчика к административной ответственности.</w:t>
      </w:r>
    </w:p>
    <w:p>
      <w:pPr>
        <w:pStyle w:val="0"/>
        <w:ind w:firstLine="540"/>
        <w:jc w:val="both"/>
      </w:pPr>
      <w:r>
        <w:rPr>
          <w:sz w:val="24"/>
        </w:rPr>
      </w:r>
    </w:p>
    <w:p>
      <w:pPr>
        <w:pStyle w:val="0"/>
        <w:ind w:firstLine="540"/>
        <w:jc w:val="both"/>
      </w:pPr>
      <w:r>
        <w:rPr>
          <w:sz w:val="24"/>
        </w:rPr>
        <w:t xml:space="preserve">Заказчиком проводился открытый конкурс в электронной форме на право заключения государственного контракта на выполнение работ по строительству объекта "Строительство дошкольной образовательной организации на 280 мест на земельном участке с кадастровым номером 01:05:2900013:33614" (далее - Конкурс).</w:t>
      </w:r>
    </w:p>
    <w:p>
      <w:pPr>
        <w:pStyle w:val="0"/>
        <w:spacing w:before="240" w:lineRule="auto"/>
        <w:ind w:firstLine="540"/>
        <w:jc w:val="both"/>
      </w:pPr>
      <w:r>
        <w:rPr>
          <w:sz w:val="24"/>
        </w:rPr>
        <w:t xml:space="preserve">Согласно </w:t>
      </w:r>
      <w:hyperlink w:history="0" r:id="rId8"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пункту 1 части 2 статьи 42</w:t>
        </w:r>
      </w:hyperlink>
      <w:r>
        <w:rPr>
          <w:sz w:val="24"/>
        </w:rPr>
        <w:t xml:space="preserve"> Закона о контрактной системе извещение об осуществлении закупки, если иное не предусмотрено </w:t>
      </w:r>
      <w:hyperlink w:history="0" r:id="rId9"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Законом</w:t>
        </w:r>
      </w:hyperlink>
      <w:r>
        <w:rPr>
          <w:sz w:val="24"/>
        </w:rPr>
        <w:t xml:space="preserve"> о контрактной системе, должно содержать описание объекта закупки в соответствии со </w:t>
      </w:r>
      <w:hyperlink w:history="0" r:id="rId10"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статьей 33</w:t>
        </w:r>
      </w:hyperlink>
      <w:r>
        <w:rPr>
          <w:sz w:val="24"/>
        </w:rPr>
        <w:t xml:space="preserve"> Закона о контрактной системе.</w:t>
      </w:r>
    </w:p>
    <w:p>
      <w:pPr>
        <w:pStyle w:val="0"/>
        <w:spacing w:before="240" w:lineRule="auto"/>
        <w:ind w:firstLine="540"/>
        <w:jc w:val="both"/>
      </w:pPr>
      <w:hyperlink w:history="0" r:id="rId11"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Пунктом 1 части 1 статьи 33</w:t>
        </w:r>
      </w:hyperlink>
      <w:r>
        <w:rPr>
          <w:sz w:val="24"/>
        </w:rPr>
        <w:t xml:space="preserve"> Закона о контрактной системе установлено, что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w:t>
      </w:r>
    </w:p>
    <w:p>
      <w:pPr>
        <w:pStyle w:val="0"/>
        <w:spacing w:before="240" w:lineRule="auto"/>
        <w:ind w:firstLine="540"/>
        <w:jc w:val="both"/>
      </w:pPr>
      <w:r>
        <w:rPr>
          <w:sz w:val="24"/>
        </w:rPr>
        <w:t xml:space="preserve">Согласно </w:t>
      </w:r>
      <w:hyperlink w:history="0" r:id="rId12"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пункту 8 части 1 статьи 33</w:t>
        </w:r>
      </w:hyperlink>
      <w:r>
        <w:rPr>
          <w:sz w:val="24"/>
        </w:rPr>
        <w:t xml:space="preserve"> Закона о контрактной системе описание объекта закупки при осуществлении закупки работ по строительству, реконструкции, капитальному ремонту, сносу объекта капитального строительства должно содержать проектную документацию, утвержденную в порядке, установленном законодательством о градостроительной деятельности, или типовую проектную документацию, или смету на капитальный ремонт объекта капитального строительства, за исключением случая, если подготовка таких проектных документаций, сметы в соответствии с </w:t>
      </w:r>
      <w:hyperlink w:history="0" r:id="rId13"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Законом</w:t>
        </w:r>
      </w:hyperlink>
      <w:r>
        <w:rPr>
          <w:sz w:val="24"/>
        </w:rPr>
        <w:t xml:space="preserve"> о контрактной системе не требуется, а также случаев осуществления закупки в соответствии с </w:t>
      </w:r>
      <w:hyperlink w:history="0" r:id="rId14"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частями 16</w:t>
        </w:r>
      </w:hyperlink>
      <w:r>
        <w:rPr>
          <w:sz w:val="24"/>
        </w:rPr>
        <w:t xml:space="preserve"> и </w:t>
      </w:r>
      <w:hyperlink w:history="0" r:id="rId15"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16.1 статьи 34</w:t>
        </w:r>
      </w:hyperlink>
      <w:r>
        <w:rPr>
          <w:sz w:val="24"/>
        </w:rPr>
        <w:t xml:space="preserve"> Закона о контрактной системе, при которых предметом контракта является в том числе проектирование объекта капитального строительства. Включение проектной документации в описание объекта закупки в соответствии с </w:t>
      </w:r>
      <w:hyperlink w:history="0" r:id="rId16"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пунктом 8 части 1 статьи 33</w:t>
        </w:r>
      </w:hyperlink>
      <w:r>
        <w:rPr>
          <w:sz w:val="24"/>
        </w:rPr>
        <w:t xml:space="preserve"> Закона о контрактной системе является надлежащим исполнением требований </w:t>
      </w:r>
      <w:hyperlink w:history="0" r:id="rId17"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пунктов 1</w:t>
        </w:r>
      </w:hyperlink>
      <w:r>
        <w:rPr>
          <w:sz w:val="24"/>
        </w:rPr>
        <w:t xml:space="preserve"> - </w:t>
      </w:r>
      <w:hyperlink w:history="0" r:id="rId18"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3 части 1 статьи 33</w:t>
        </w:r>
      </w:hyperlink>
      <w:r>
        <w:rPr>
          <w:sz w:val="24"/>
        </w:rPr>
        <w:t xml:space="preserve"> Закона о контрактной системе, </w:t>
      </w:r>
      <w:hyperlink w:history="0" r:id="rId19"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части 2 статьи 33</w:t>
        </w:r>
      </w:hyperlink>
      <w:r>
        <w:rPr>
          <w:sz w:val="24"/>
        </w:rPr>
        <w:t xml:space="preserve"> Закона о контрактной системе.</w:t>
      </w:r>
    </w:p>
    <w:p>
      <w:pPr>
        <w:pStyle w:val="0"/>
        <w:spacing w:before="240" w:lineRule="auto"/>
        <w:ind w:firstLine="540"/>
        <w:jc w:val="both"/>
      </w:pPr>
      <w:r>
        <w:rPr>
          <w:sz w:val="24"/>
        </w:rPr>
        <w:t xml:space="preserve">В соответствии с </w:t>
      </w:r>
      <w:hyperlink w:history="0" r:id="rId20" w:tooltip="Федеральный закон от 05.04.2013 N 44-ФЗ (ред. от 26.12.2024) &quot;О контрактной системе в сфере закупок товаров, работ, услуг для обеспечения государственных и муниципальных нужд&quot; (с изм. и доп., вступ. в силу с 01.07.2025) ------------ Недействующая редакция {КонсультантПлюс}">
        <w:r>
          <w:rPr>
            <w:sz w:val="24"/>
            <w:color w:val="0000ff"/>
          </w:rPr>
          <w:t xml:space="preserve">частью 63.1 статьи 112</w:t>
        </w:r>
      </w:hyperlink>
      <w:r>
        <w:rPr>
          <w:sz w:val="24"/>
        </w:rPr>
        <w:t xml:space="preserve"> Закона о контрактной системе до 01.01.2026 в случае, если проектной документацией объекта капитального строительства предусмотрено оборудование, необходимое для обеспечения эксплуатации такого объекта, предметом контракта наряду с выполнением работ по строительству, реконструкции и (или) капитальному ремонту объекта капитального строительства может являться поставка данного оборудования.</w:t>
      </w:r>
    </w:p>
    <w:p>
      <w:pPr>
        <w:pStyle w:val="0"/>
        <w:spacing w:before="240" w:lineRule="auto"/>
        <w:ind w:firstLine="540"/>
        <w:jc w:val="both"/>
      </w:pPr>
      <w:r>
        <w:rPr>
          <w:sz w:val="24"/>
        </w:rPr>
        <w:t xml:space="preserve">Извещением установлено, что объектом закупки является выполнение работ по строительству объекта "Строительство дошкольной образовательной организации на 280 мест на земельном участке с кадастровым номером 01:05:2900013:33614" (далее - Работы).</w:t>
      </w:r>
    </w:p>
    <w:p>
      <w:pPr>
        <w:pStyle w:val="0"/>
        <w:spacing w:before="240" w:lineRule="auto"/>
        <w:ind w:firstLine="540"/>
        <w:jc w:val="both"/>
      </w:pPr>
      <w:r>
        <w:rPr>
          <w:sz w:val="24"/>
        </w:rPr>
        <w:t xml:space="preserve">Согласно локальным сметным расчетам проектной документации описания объекта закупки Извещения (далее - Описание объекта закупки) подрядчик в ходе выполнения работ обязан осуществить поставку технологического оборудования, например: "Шкаф для одежды металлический двухсекционный", "Микроволновая печь", "Музыкальный центр", "Моноблок" (перечень не является исчерпывающим).</w:t>
      </w:r>
    </w:p>
    <w:p>
      <w:pPr>
        <w:pStyle w:val="0"/>
        <w:spacing w:before="240" w:lineRule="auto"/>
        <w:ind w:firstLine="540"/>
        <w:jc w:val="both"/>
      </w:pPr>
      <w:r>
        <w:rPr>
          <w:sz w:val="24"/>
        </w:rPr>
        <w:t xml:space="preserve">Следовательно, в объект проводимой закупки, помимо выполнения Работ, включены обязательства исполнителя по поставке немонтируемого технологического оборудования.</w:t>
      </w:r>
    </w:p>
    <w:p>
      <w:pPr>
        <w:pStyle w:val="0"/>
        <w:spacing w:before="240" w:lineRule="auto"/>
        <w:ind w:firstLine="540"/>
        <w:jc w:val="both"/>
      </w:pPr>
      <w:r>
        <w:rPr>
          <w:sz w:val="24"/>
        </w:rPr>
        <w:t xml:space="preserve">Комиссией ФАС России по контролю в сфере закупок установлено, что в качестве оборудования, необходимого, для обеспечения эксплуатации объекта капитального строительства, следует рассматривать оборудование, поставка и установка которого невозможна впоследствии без изменения предусмотренных проектом конструктивных решений объекта капитального строительства, то есть неразрывно связанных с выполняемыми работами (такими как инженерное оборудование, системы вентиляции, искусственного освещения и т.д.), монтаж которых должен осуществляться во время выполнения работ и которые необходимы для ввода объекта в эксплуатации.</w:t>
      </w:r>
    </w:p>
    <w:p>
      <w:pPr>
        <w:pStyle w:val="0"/>
        <w:spacing w:before="240" w:lineRule="auto"/>
        <w:ind w:firstLine="540"/>
        <w:jc w:val="both"/>
      </w:pPr>
      <w:r>
        <w:rPr>
          <w:sz w:val="24"/>
        </w:rPr>
        <w:t xml:space="preserve">Вместе с тем указанное в Описании объекта закупки немонтируемое технологическое оборудование не относится к оборудованию, обеспечивающему эксплуатацию объекта капитального строительства.</w:t>
      </w:r>
    </w:p>
    <w:p>
      <w:pPr>
        <w:pStyle w:val="0"/>
        <w:spacing w:before="240" w:lineRule="auto"/>
        <w:ind w:firstLine="540"/>
        <w:jc w:val="both"/>
      </w:pPr>
      <w:r>
        <w:rPr>
          <w:sz w:val="24"/>
        </w:rPr>
        <w:t xml:space="preserve">При этом выполнение работ по строительству и поставка товара представляют собой различные виды закупки, а следовательно, имеют место быть два различных круга участников закупок - участники, выполняющие работы по строительству, и участники, осуществляющие поставку товара.</w:t>
      </w:r>
    </w:p>
    <w:p>
      <w:pPr>
        <w:pStyle w:val="0"/>
        <w:spacing w:before="240" w:lineRule="auto"/>
        <w:ind w:firstLine="540"/>
        <w:jc w:val="both"/>
      </w:pPr>
      <w:r>
        <w:rPr>
          <w:sz w:val="24"/>
        </w:rPr>
        <w:t xml:space="preserve">Таким образом, Заказчик, включивший в одну закупку выполнение Работ и поставку немонтируемого оборудования, а также оборудования, которое не требуется при эксплуатации здания, лишает права участников, осуществляющих поставку таких товаров, участвовать в таких закупках.</w:t>
      </w:r>
    </w:p>
    <w:p>
      <w:pPr>
        <w:pStyle w:val="0"/>
        <w:spacing w:before="240" w:lineRule="auto"/>
        <w:ind w:firstLine="540"/>
        <w:jc w:val="both"/>
      </w:pPr>
      <w:r>
        <w:rPr>
          <w:sz w:val="24"/>
        </w:rPr>
        <w:t xml:space="preserve">Поставка данного оборудования после завершения строительства объекта и ввода его в эксплуатацию не повлечет для Заказчика возникновение необратимых последствий.</w:t>
      </w:r>
    </w:p>
    <w:p>
      <w:pPr>
        <w:pStyle w:val="0"/>
        <w:spacing w:before="240" w:lineRule="auto"/>
        <w:ind w:firstLine="540"/>
        <w:jc w:val="both"/>
      </w:pPr>
      <w:r>
        <w:rPr>
          <w:sz w:val="24"/>
        </w:rPr>
        <w:t xml:space="preserve">Размещение закупки укрупненным лотом нарушает принцип равнодоступности при проведении торгов, исключает возможность участия в торгах отдельных участников рынка, ограничивает возможность соперничества в закупке и выполнения работ по предмету контракта, что может привести к ограничению конкуренции при проведении торгов.</w:t>
      </w:r>
    </w:p>
    <w:p>
      <w:pPr>
        <w:pStyle w:val="0"/>
        <w:spacing w:before="240" w:lineRule="auto"/>
        <w:ind w:firstLine="540"/>
        <w:jc w:val="both"/>
      </w:pPr>
      <w:r>
        <w:rPr>
          <w:sz w:val="24"/>
        </w:rPr>
        <w:t xml:space="preserve">Учитывая изложенное, должностное лицо ФАС России приходит к выводу, что Заказчиком неправомерно осуществлено объединение в один объект закупки выполнения Работ и поставки вышеуказанного оборудования, поскольку указанные товары, работы образуют разные товарные рынки, не обладают какими-либо родовыми, однородными признаками, что приводит к необоснованному ограничению количества участников закупки.</w:t>
      </w:r>
    </w:p>
    <w:p>
      <w:pPr>
        <w:pStyle w:val="0"/>
        <w:spacing w:before="240" w:lineRule="auto"/>
        <w:ind w:firstLine="540"/>
        <w:jc w:val="both"/>
      </w:pPr>
      <w:r>
        <w:rPr>
          <w:sz w:val="24"/>
        </w:rPr>
        <w:t xml:space="preserve">Таким образом, действия Заказчика, ненадлежащим образом сформировавшего Описание объекта закупки, нарушают положения </w:t>
      </w:r>
      <w:hyperlink w:history="0" r:id="rId21"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пункта 1 части 2 статьи 42</w:t>
        </w:r>
      </w:hyperlink>
      <w:r>
        <w:rPr>
          <w:sz w:val="24"/>
        </w:rPr>
        <w:t xml:space="preserve"> Закона о контрактной системе.</w:t>
      </w:r>
    </w:p>
    <w:p>
      <w:pPr>
        <w:pStyle w:val="0"/>
        <w:spacing w:before="240" w:lineRule="auto"/>
        <w:ind w:firstLine="540"/>
        <w:jc w:val="both"/>
      </w:pPr>
      <w:r>
        <w:rPr>
          <w:sz w:val="24"/>
        </w:rPr>
        <w:t xml:space="preserve">В соответствии со </w:t>
      </w:r>
      <w:hyperlink w:history="0" r:id="rId22"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статьей 107</w:t>
        </w:r>
      </w:hyperlink>
      <w:r>
        <w:rPr>
          <w:sz w:val="24"/>
        </w:rPr>
        <w:t xml:space="preserve"> Закона о контрактной системе лица, виновные в нарушении законодательства Российской Федерации и иных нормативных правовых актов о контрактной системе в сфере закупок, несут административную ответственность в соответствии с законодательством Российской Федерации.</w:t>
      </w:r>
    </w:p>
    <w:p>
      <w:pPr>
        <w:pStyle w:val="0"/>
        <w:spacing w:before="240" w:lineRule="auto"/>
        <w:ind w:firstLine="540"/>
        <w:jc w:val="both"/>
      </w:pPr>
      <w:r>
        <w:rPr>
          <w:sz w:val="24"/>
        </w:rPr>
        <w:t xml:space="preserve">В соответствии со </w:t>
      </w:r>
      <w:hyperlink w:history="0" r:id="rId23" w:tooltip="&quot;Кодекс Российской Федерации об административных правонарушениях&quot; от 30.12.2001 N 195-ФЗ (ред. от 25.05.2026) ------------ Недействующая редакция {КонсультантПлюс}">
        <w:r>
          <w:rPr>
            <w:sz w:val="24"/>
            <w:color w:val="0000ff"/>
          </w:rPr>
          <w:t xml:space="preserve">статьей 2.4</w:t>
        </w:r>
      </w:hyperlink>
      <w:r>
        <w:rPr>
          <w:sz w:val="24"/>
        </w:rPr>
        <w:t xml:space="preserve">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w:t>
      </w:r>
    </w:p>
    <w:p>
      <w:pPr>
        <w:pStyle w:val="0"/>
        <w:spacing w:before="240" w:lineRule="auto"/>
        <w:ind w:firstLine="540"/>
        <w:jc w:val="both"/>
      </w:pPr>
      <w:r>
        <w:rPr>
          <w:sz w:val="24"/>
        </w:rPr>
        <w:t xml:space="preserve">За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содержанию документов, формируемых (составляемых) при осуществлении закупок, к порядку и сроку размещения информации и документов, за исключением случаев, предусмотренных </w:t>
      </w:r>
      <w:hyperlink w:history="0" r:id="rId24" w:tooltip="&quot;Кодекс Российской Федерации об административных правонарушениях&quot; от 30.12.2001 N 195-ФЗ (ред. от 25.05.2026) ------------ Недействующая редакция {КонсультантПлюс}">
        <w:r>
          <w:rPr>
            <w:sz w:val="24"/>
            <w:color w:val="0000ff"/>
          </w:rPr>
          <w:t xml:space="preserve">частями 1</w:t>
        </w:r>
      </w:hyperlink>
      <w:r>
        <w:rPr>
          <w:sz w:val="24"/>
        </w:rPr>
        <w:t xml:space="preserve">, </w:t>
      </w:r>
      <w:hyperlink w:history="0" r:id="rId25" w:tooltip="&quot;Кодекс Российской Федерации об административных правонарушениях&quot; от 30.12.2001 N 195-ФЗ (ред. от 25.05.2026) ------------ Недействующая редакция {КонсультантПлюс}">
        <w:r>
          <w:rPr>
            <w:sz w:val="24"/>
            <w:color w:val="0000ff"/>
          </w:rPr>
          <w:t xml:space="preserve">2</w:t>
        </w:r>
      </w:hyperlink>
      <w:r>
        <w:rPr>
          <w:sz w:val="24"/>
        </w:rPr>
        <w:t xml:space="preserve"> и </w:t>
      </w:r>
      <w:hyperlink w:history="0" r:id="rId26" w:tooltip="&quot;Кодекс Российской Федерации об административных правонарушениях&quot; от 30.12.2001 N 195-ФЗ (ред. от 25.05.2026) ------------ Недействующая редакция {КонсультантПлюс}">
        <w:r>
          <w:rPr>
            <w:sz w:val="24"/>
            <w:color w:val="0000ff"/>
          </w:rPr>
          <w:t xml:space="preserve">9 статьи 7.30.1</w:t>
        </w:r>
      </w:hyperlink>
      <w:r>
        <w:rPr>
          <w:sz w:val="24"/>
        </w:rPr>
        <w:t xml:space="preserve"> КоАП РФ, либо неразмещение информации и документов в нарушение порядка, установленного законодательством Российской Федерации и иными нормативными правовыми актами о контрактной системе в сфере закупок, за исключением случаев, предусмотренных </w:t>
      </w:r>
      <w:hyperlink w:history="0" r:id="rId27" w:tooltip="&quot;Кодекс Российской Федерации об административных правонарушениях&quot; от 30.12.2001 N 195-ФЗ (ред. от 25.05.2026) ------------ Недействующая редакция {КонсультантПлюс}">
        <w:r>
          <w:rPr>
            <w:sz w:val="24"/>
            <w:color w:val="0000ff"/>
          </w:rPr>
          <w:t xml:space="preserve">частями 1</w:t>
        </w:r>
      </w:hyperlink>
      <w:r>
        <w:rPr>
          <w:sz w:val="24"/>
        </w:rPr>
        <w:t xml:space="preserve"> и </w:t>
      </w:r>
      <w:hyperlink w:history="0" r:id="rId28" w:tooltip="&quot;Кодекс Российской Федерации об административных правонарушениях&quot; от 30.12.2001 N 195-ФЗ (ред. от 25.05.2026) ------------ Недействующая редакция {КонсультантПлюс}">
        <w:r>
          <w:rPr>
            <w:sz w:val="24"/>
            <w:color w:val="0000ff"/>
          </w:rPr>
          <w:t xml:space="preserve">9 статьи 7.30.1</w:t>
        </w:r>
      </w:hyperlink>
      <w:r>
        <w:rPr>
          <w:sz w:val="24"/>
        </w:rPr>
        <w:t xml:space="preserve"> КоАП РФ, </w:t>
      </w:r>
      <w:hyperlink w:history="0" r:id="rId29" w:tooltip="&quot;Кодекс Российской Федерации об административных правонарушениях&quot; от 30.12.2001 N 195-ФЗ (ред. от 25.05.2026) ------------ Недействующая редакция {КонсультантПлюс}">
        <w:r>
          <w:rPr>
            <w:sz w:val="24"/>
            <w:color w:val="0000ff"/>
          </w:rPr>
          <w:t xml:space="preserve">частью 5 статьи 7.30.1</w:t>
        </w:r>
      </w:hyperlink>
      <w:r>
        <w:rPr>
          <w:sz w:val="24"/>
        </w:rPr>
        <w:t xml:space="preserve"> КоАП РФ предусмотрена административная ответственность.</w:t>
      </w:r>
    </w:p>
    <w:p>
      <w:pPr>
        <w:pStyle w:val="0"/>
        <w:spacing w:before="240" w:lineRule="auto"/>
        <w:ind w:firstLine="540"/>
        <w:jc w:val="both"/>
      </w:pPr>
      <w:r>
        <w:rPr>
          <w:sz w:val="24"/>
        </w:rPr>
        <w:t xml:space="preserve">За действия, предусмотренные </w:t>
      </w:r>
      <w:hyperlink w:history="0" r:id="rId30" w:tooltip="&quot;Кодекс Российской Федерации об административных правонарушениях&quot; от 30.12.2001 N 195-ФЗ (ред. от 25.05.2026) ------------ Недействующая редакция {КонсультантПлюс}">
        <w:r>
          <w:rPr>
            <w:sz w:val="24"/>
            <w:color w:val="0000ff"/>
          </w:rPr>
          <w:t xml:space="preserve">частью 5 статьи 7.30.1</w:t>
        </w:r>
      </w:hyperlink>
      <w:r>
        <w:rPr>
          <w:sz w:val="24"/>
        </w:rPr>
        <w:t xml:space="preserve"> КоАП РФ, повлекшие необоснованное ограничение количества участников закупки, </w:t>
      </w:r>
      <w:hyperlink w:history="0" r:id="rId31" w:tooltip="&quot;Кодекс Российской Федерации об административных правонарушениях&quot; от 30.12.2001 N 195-ФЗ (ред. от 25.05.2026) ------------ Недействующая редакция {КонсультантПлюс}">
        <w:r>
          <w:rPr>
            <w:sz w:val="24"/>
            <w:color w:val="0000ff"/>
          </w:rPr>
          <w:t xml:space="preserve">частью 6 статьи 7.30.1</w:t>
        </w:r>
      </w:hyperlink>
      <w:r>
        <w:rPr>
          <w:sz w:val="24"/>
        </w:rPr>
        <w:t xml:space="preserve"> КоАП РФ предусмотрена административная ответственность.</w:t>
      </w:r>
    </w:p>
    <w:p>
      <w:pPr>
        <w:pStyle w:val="0"/>
        <w:spacing w:before="240" w:lineRule="auto"/>
        <w:ind w:firstLine="540"/>
        <w:jc w:val="both"/>
      </w:pPr>
      <w:r>
        <w:rPr>
          <w:sz w:val="24"/>
        </w:rPr>
        <w:t xml:space="preserve">По итогам рассмотрения дела об административном правонарушении должностное лицо ФАС России не усмотрело признаков малозначительности совершенного правонарушения и приняло решение о привлечении должностного лица Заказчика к административной ответственности и назначении административного наказания, предусмотренного </w:t>
      </w:r>
      <w:hyperlink w:history="0" r:id="rId32" w:tooltip="&quot;Кодекс Российской Федерации об административных правонарушениях&quot; от 30.12.2001 N 195-ФЗ (ред. от 25.05.2026) ------------ Недействующая редакция {КонсультантПлюс}">
        <w:r>
          <w:rPr>
            <w:sz w:val="24"/>
            <w:color w:val="0000ff"/>
          </w:rPr>
          <w:t xml:space="preserve">частями 5</w:t>
        </w:r>
      </w:hyperlink>
      <w:r>
        <w:rPr>
          <w:sz w:val="24"/>
        </w:rPr>
        <w:t xml:space="preserve">, </w:t>
      </w:r>
      <w:hyperlink w:history="0" r:id="rId33" w:tooltip="&quot;Кодекс Российской Федерации об административных правонарушениях&quot; от 30.12.2001 N 195-ФЗ (ред. от 25.05.2026) ------------ Недействующая редакция {КонсультантПлюс}">
        <w:r>
          <w:rPr>
            <w:sz w:val="24"/>
            <w:color w:val="0000ff"/>
          </w:rPr>
          <w:t xml:space="preserve">6 статьи 7.30.1</w:t>
        </w:r>
      </w:hyperlink>
      <w:r>
        <w:rPr>
          <w:sz w:val="24"/>
        </w:rPr>
        <w:t xml:space="preserve"> КоАП РФ в виде административного штрафа в размере 50 000 (пятидесяти тысяч) рублей.</w:t>
      </w:r>
    </w:p>
    <w:p>
      <w:pPr>
        <w:pStyle w:val="0"/>
        <w:spacing w:before="240" w:lineRule="auto"/>
        <w:ind w:firstLine="540"/>
        <w:jc w:val="both"/>
      </w:pPr>
      <w:r>
        <w:rPr>
          <w:sz w:val="24"/>
        </w:rPr>
        <w:t xml:space="preserve">(</w:t>
      </w:r>
      <w:hyperlink w:history="0" r:id="rId34" w:tooltip="Ссылка на КонсультантПлюс">
        <w:r>
          <w:rPr>
            <w:sz w:val="24"/>
            <w:color w:val="0000ff"/>
          </w:rPr>
          <w:t xml:space="preserve">Постановление</w:t>
        </w:r>
      </w:hyperlink>
      <w:r>
        <w:rPr>
          <w:sz w:val="24"/>
        </w:rPr>
        <w:t xml:space="preserve"> ФАС России от 22.05.2026 по делу N 28/04/7.30.1-1821/2026)</w:t>
      </w:r>
    </w:p>
    <w:p>
      <w:pPr>
        <w:pStyle w:val="0"/>
        <w:ind w:firstLine="540"/>
        <w:jc w:val="both"/>
      </w:pPr>
      <w:r>
        <w:rPr>
          <w:sz w:val="24"/>
        </w:rPr>
      </w:r>
    </w:p>
    <w:p>
      <w:pPr>
        <w:pStyle w:val="2"/>
        <w:outlineLvl w:val="0"/>
        <w:ind w:firstLine="540"/>
        <w:jc w:val="both"/>
      </w:pPr>
      <w:r>
        <w:rPr>
          <w:sz w:val="24"/>
        </w:rPr>
        <w:t xml:space="preserve">2. Установление заказчиком срока поставки товара, превышающего срок исполнения контракта, нарушает требования </w:t>
      </w:r>
      <w:hyperlink w:history="0" r:id="rId35"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Закона</w:t>
        </w:r>
      </w:hyperlink>
      <w:r>
        <w:rPr>
          <w:sz w:val="24"/>
        </w:rPr>
        <w:t xml:space="preserve"> о контрактной системе и влечет привлечение должностного лица заказчика к административной ответственности.</w:t>
      </w:r>
    </w:p>
    <w:p>
      <w:pPr>
        <w:pStyle w:val="0"/>
        <w:ind w:firstLine="540"/>
        <w:jc w:val="both"/>
      </w:pPr>
      <w:r>
        <w:rPr>
          <w:sz w:val="24"/>
        </w:rPr>
      </w:r>
    </w:p>
    <w:p>
      <w:pPr>
        <w:pStyle w:val="0"/>
        <w:ind w:firstLine="540"/>
        <w:jc w:val="both"/>
      </w:pPr>
      <w:r>
        <w:rPr>
          <w:sz w:val="24"/>
        </w:rPr>
        <w:t xml:space="preserve">Заказчик разместил извещение о проведении электронного аукциона на право заключения государственного контракта на поставку специализированной техники для содержания автомобильных дорог общего пользования регионального и межмуниципального значения на территории Самарской области.</w:t>
      </w:r>
    </w:p>
    <w:p>
      <w:pPr>
        <w:pStyle w:val="0"/>
        <w:spacing w:before="240" w:lineRule="auto"/>
        <w:ind w:firstLine="540"/>
        <w:jc w:val="both"/>
      </w:pPr>
      <w:r>
        <w:rPr>
          <w:sz w:val="24"/>
        </w:rPr>
        <w:t xml:space="preserve">В соответствии с </w:t>
      </w:r>
      <w:hyperlink w:history="0" r:id="rId36"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пунктом 8 части 1 статьи 42</w:t>
        </w:r>
      </w:hyperlink>
      <w:r>
        <w:rPr>
          <w:sz w:val="24"/>
        </w:rPr>
        <w:t xml:space="preserve">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срок исполнения контракта (отдельных этапов исполнения контракта, если проектом контракта предусмотрены такие этапы).</w:t>
      </w:r>
    </w:p>
    <w:p>
      <w:pPr>
        <w:pStyle w:val="0"/>
        <w:spacing w:before="240" w:lineRule="auto"/>
        <w:ind w:firstLine="540"/>
        <w:jc w:val="both"/>
      </w:pPr>
      <w:r>
        <w:rPr>
          <w:sz w:val="24"/>
        </w:rPr>
        <w:t xml:space="preserve">В силу </w:t>
      </w:r>
      <w:hyperlink w:history="0" r:id="rId37"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пунктов 1</w:t>
        </w:r>
      </w:hyperlink>
      <w:r>
        <w:rPr>
          <w:sz w:val="24"/>
        </w:rPr>
        <w:t xml:space="preserve"> и </w:t>
      </w:r>
      <w:hyperlink w:history="0" r:id="rId38"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2 части 1 статьи 94</w:t>
        </w:r>
      </w:hyperlink>
      <w:r>
        <w:rPr>
          <w:sz w:val="24"/>
        </w:rPr>
        <w:t xml:space="preserve"> Закона о контрактной системе исполнение контракта включает в себя следующий комплекс мер, реализуемых после заключения контракта и направленных на достижение целей осуществления закупки путем взаимодействия заказчика с поставщиком (подрядчиком, исполнителем) в соответствии с гражданским законодательством и </w:t>
      </w:r>
      <w:hyperlink w:history="0" r:id="rId39"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Законом</w:t>
        </w:r>
      </w:hyperlink>
      <w:r>
        <w:rPr>
          <w:sz w:val="24"/>
        </w:rPr>
        <w:t xml:space="preserve"> о контрактной системе, в том числе приемку поставленного товара, выполненной работы (ее результатов), оказанной услуги, отдельных этапов исполнения контракта, предусмотренных контрактом, включая проведение в соответствии с </w:t>
      </w:r>
      <w:hyperlink w:history="0" r:id="rId40"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Законом</w:t>
        </w:r>
      </w:hyperlink>
      <w:r>
        <w:rPr>
          <w:sz w:val="24"/>
        </w:rPr>
        <w:t xml:space="preserve"> о контрактной системе экспертизы поставленного товара, результатов выполненной работы, оказанной услуги, отдельных этапов исполнения контракта, а также оплату заказчиком поставщику (подрядчику, исполнителю) поставленного товара, выполненной работы (ее результатов), оказанной услуги, а также отдельных этапов исполнения контракта.</w:t>
      </w:r>
    </w:p>
    <w:p>
      <w:pPr>
        <w:pStyle w:val="0"/>
        <w:spacing w:before="240" w:lineRule="auto"/>
        <w:ind w:firstLine="540"/>
        <w:jc w:val="both"/>
      </w:pPr>
      <w:r>
        <w:rPr>
          <w:sz w:val="24"/>
        </w:rPr>
        <w:t xml:space="preserve">Согласно Извещению срок исполнения контракта - с даты заключения контракта по 01.10.2025.</w:t>
      </w:r>
    </w:p>
    <w:p>
      <w:pPr>
        <w:pStyle w:val="0"/>
        <w:spacing w:before="240" w:lineRule="auto"/>
        <w:ind w:firstLine="540"/>
        <w:jc w:val="both"/>
      </w:pPr>
      <w:r>
        <w:rPr>
          <w:sz w:val="24"/>
        </w:rPr>
        <w:t xml:space="preserve">При этом согласно пункту 4.1 проекта контракта Извещения общий срок поставки товара - с даты заключения контракта по 15.10.2025.</w:t>
      </w:r>
    </w:p>
    <w:p>
      <w:pPr>
        <w:pStyle w:val="0"/>
        <w:spacing w:before="240" w:lineRule="auto"/>
        <w:ind w:firstLine="540"/>
        <w:jc w:val="both"/>
      </w:pPr>
      <w:r>
        <w:rPr>
          <w:sz w:val="24"/>
        </w:rPr>
        <w:t xml:space="preserve">Таким образом, срок поставки товара превышает срок исполнения контракта на 15 дней.</w:t>
      </w:r>
    </w:p>
    <w:p>
      <w:pPr>
        <w:pStyle w:val="0"/>
        <w:spacing w:before="240" w:lineRule="auto"/>
        <w:ind w:firstLine="540"/>
        <w:jc w:val="both"/>
      </w:pPr>
      <w:r>
        <w:rPr>
          <w:sz w:val="24"/>
        </w:rPr>
        <w:t xml:space="preserve">Установленное несоответствие между сроком исполнения контракта в Извещении и сроком поставки товара, предусмотренным пунктом 4.1 проекта контракта, свидетельствует о наличии внутреннего противоречия в Аукционной документации.</w:t>
      </w:r>
    </w:p>
    <w:p>
      <w:pPr>
        <w:pStyle w:val="0"/>
        <w:spacing w:before="240" w:lineRule="auto"/>
        <w:ind w:firstLine="540"/>
        <w:jc w:val="both"/>
      </w:pPr>
      <w:r>
        <w:rPr>
          <w:sz w:val="24"/>
        </w:rPr>
        <w:t xml:space="preserve">Кроме того, наличие противоречивых сроков в Извещении и проекте контракта вводит участников закупки в заблуждение относительно условий исполнения обязательств, нарушает принцип прозрачности закупочной процедуры и препятствует формированию у потенциальных участников достоверного представления об объеме и сроках исполнения обязательств по контракту. Указанное обстоятельство не позволяет участникам закупки корректно оценить свои возможности по исполнению контракта и несет риск возникновения споров между сторонами относительно надлежащего исполнения обязательств и применения мер ответственности.</w:t>
      </w:r>
    </w:p>
    <w:p>
      <w:pPr>
        <w:pStyle w:val="0"/>
        <w:spacing w:before="240" w:lineRule="auto"/>
        <w:ind w:firstLine="540"/>
        <w:jc w:val="both"/>
      </w:pPr>
      <w:r>
        <w:rPr>
          <w:sz w:val="24"/>
        </w:rPr>
        <w:t xml:space="preserve">Учитывая изложенное, должностное лицо ФАС России пришло к выводу, что Заказчиком установлены противоречивые сроки в части исполнения контракта и поставки Товаров, что нарушает требования </w:t>
      </w:r>
      <w:hyperlink w:history="0" r:id="rId41"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пункта 8 части 1 статьи 42</w:t>
        </w:r>
      </w:hyperlink>
      <w:r>
        <w:rPr>
          <w:sz w:val="24"/>
        </w:rPr>
        <w:t xml:space="preserve"> Закона о контрактной системе.</w:t>
      </w:r>
    </w:p>
    <w:p>
      <w:pPr>
        <w:pStyle w:val="0"/>
        <w:spacing w:before="240" w:lineRule="auto"/>
        <w:ind w:firstLine="540"/>
        <w:jc w:val="both"/>
      </w:pPr>
      <w:r>
        <w:rPr>
          <w:sz w:val="24"/>
        </w:rPr>
        <w:t xml:space="preserve">В соответствии со </w:t>
      </w:r>
      <w:hyperlink w:history="0" r:id="rId42"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статьей 107</w:t>
        </w:r>
      </w:hyperlink>
      <w:r>
        <w:rPr>
          <w:sz w:val="24"/>
        </w:rPr>
        <w:t xml:space="preserve"> Закона о контрактной системе лица, виновные в нарушении законодательства Российской Федерации и иных нормативных правовых актов о контрактной системе в сфере закупок, несут административную ответственность в соответствии с законодательством Российской Федерации.</w:t>
      </w:r>
    </w:p>
    <w:p>
      <w:pPr>
        <w:pStyle w:val="0"/>
        <w:spacing w:before="240" w:lineRule="auto"/>
        <w:ind w:firstLine="540"/>
        <w:jc w:val="both"/>
      </w:pPr>
      <w:r>
        <w:rPr>
          <w:sz w:val="24"/>
        </w:rPr>
        <w:t xml:space="preserve">За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содержанию документов, формируемых (составляемых) при осуществлении закупок, к порядку и сроку размещения информации и документов, за исключением случаев, предусмотренных </w:t>
      </w:r>
      <w:hyperlink w:history="0" r:id="rId43" w:tooltip="&quot;Кодекс Российской Федерации об административных правонарушениях&quot; от 30.12.2001 N 195-ФЗ (ред. от 25.05.2026) ------------ Недействующая редакция {КонсультантПлюс}">
        <w:r>
          <w:rPr>
            <w:sz w:val="24"/>
            <w:color w:val="0000ff"/>
          </w:rPr>
          <w:t xml:space="preserve">частями 1</w:t>
        </w:r>
      </w:hyperlink>
      <w:r>
        <w:rPr>
          <w:sz w:val="24"/>
        </w:rPr>
        <w:t xml:space="preserve">, </w:t>
      </w:r>
      <w:hyperlink w:history="0" r:id="rId44" w:tooltip="&quot;Кодекс Российской Федерации об административных правонарушениях&quot; от 30.12.2001 N 195-ФЗ (ред. от 25.05.2026) ------------ Недействующая редакция {КонсультантПлюс}">
        <w:r>
          <w:rPr>
            <w:sz w:val="24"/>
            <w:color w:val="0000ff"/>
          </w:rPr>
          <w:t xml:space="preserve">2</w:t>
        </w:r>
      </w:hyperlink>
      <w:r>
        <w:rPr>
          <w:sz w:val="24"/>
        </w:rPr>
        <w:t xml:space="preserve"> и </w:t>
      </w:r>
      <w:hyperlink w:history="0" r:id="rId45" w:tooltip="&quot;Кодекс Российской Федерации об административных правонарушениях&quot; от 30.12.2001 N 195-ФЗ (ред. от 25.05.2026) ------------ Недействующая редакция {КонсультантПлюс}">
        <w:r>
          <w:rPr>
            <w:sz w:val="24"/>
            <w:color w:val="0000ff"/>
          </w:rPr>
          <w:t xml:space="preserve">9 статьи 7.30.1</w:t>
        </w:r>
      </w:hyperlink>
      <w:r>
        <w:rPr>
          <w:sz w:val="24"/>
        </w:rPr>
        <w:t xml:space="preserve"> КоАП РФ, либо неразмещение информации и документов в нарушение порядка, установленного законодательством Российской Федерации и иными нормативными правовыми актами о контрактной системе в сфере закупок, за исключением случаев, предусмотренных </w:t>
      </w:r>
      <w:hyperlink w:history="0" r:id="rId46" w:tooltip="&quot;Кодекс Российской Федерации об административных правонарушениях&quot; от 30.12.2001 N 195-ФЗ (ред. от 25.05.2026) ------------ Недействующая редакция {КонсультантПлюс}">
        <w:r>
          <w:rPr>
            <w:sz w:val="24"/>
            <w:color w:val="0000ff"/>
          </w:rPr>
          <w:t xml:space="preserve">частями 1</w:t>
        </w:r>
      </w:hyperlink>
      <w:r>
        <w:rPr>
          <w:sz w:val="24"/>
        </w:rPr>
        <w:t xml:space="preserve"> и </w:t>
      </w:r>
      <w:hyperlink w:history="0" r:id="rId47" w:tooltip="&quot;Кодекс Российской Федерации об административных правонарушениях&quot; от 30.12.2001 N 195-ФЗ (ред. от 25.05.2026) ------------ Недействующая редакция {КонсультантПлюс}">
        <w:r>
          <w:rPr>
            <w:sz w:val="24"/>
            <w:color w:val="0000ff"/>
          </w:rPr>
          <w:t xml:space="preserve">9 статьи 7.30.1</w:t>
        </w:r>
      </w:hyperlink>
      <w:r>
        <w:rPr>
          <w:sz w:val="24"/>
        </w:rPr>
        <w:t xml:space="preserve"> КоАП РФ, </w:t>
      </w:r>
      <w:hyperlink w:history="0" r:id="rId48" w:tooltip="&quot;Кодекс Российской Федерации об административных правонарушениях&quot; от 30.12.2001 N 195-ФЗ (ред. от 25.05.2026) ------------ Недействующая редакция {КонсультантПлюс}">
        <w:r>
          <w:rPr>
            <w:sz w:val="24"/>
            <w:color w:val="0000ff"/>
          </w:rPr>
          <w:t xml:space="preserve">частью 5 статьи 7.30.1</w:t>
        </w:r>
      </w:hyperlink>
      <w:r>
        <w:rPr>
          <w:sz w:val="24"/>
        </w:rPr>
        <w:t xml:space="preserve"> КоАП РФ, предусмотрена административная ответственность.</w:t>
      </w:r>
    </w:p>
    <w:p>
      <w:pPr>
        <w:pStyle w:val="0"/>
        <w:spacing w:before="240" w:lineRule="auto"/>
        <w:ind w:firstLine="540"/>
        <w:jc w:val="both"/>
      </w:pPr>
      <w:r>
        <w:rPr>
          <w:sz w:val="24"/>
        </w:rPr>
        <w:t xml:space="preserve">В соответствии со </w:t>
      </w:r>
      <w:hyperlink w:history="0" r:id="rId49" w:tooltip="&quot;Кодекс Российской Федерации об административных правонарушениях&quot; от 30.12.2001 N 195-ФЗ (ред. от 25.05.2026) ------------ Недействующая редакция {КонсультантПлюс}">
        <w:r>
          <w:rPr>
            <w:sz w:val="24"/>
            <w:color w:val="0000ff"/>
          </w:rPr>
          <w:t xml:space="preserve">статьей 2.4</w:t>
        </w:r>
      </w:hyperlink>
      <w:r>
        <w:rPr>
          <w:sz w:val="24"/>
        </w:rPr>
        <w:t xml:space="preserve">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w:t>
      </w:r>
    </w:p>
    <w:p>
      <w:pPr>
        <w:pStyle w:val="0"/>
        <w:spacing w:before="240" w:lineRule="auto"/>
        <w:ind w:firstLine="540"/>
        <w:jc w:val="both"/>
      </w:pPr>
      <w:r>
        <w:rPr>
          <w:sz w:val="24"/>
        </w:rPr>
        <w:t xml:space="preserve">Должностное лицо ФАС России, рассмотрев материалы дела, приняло решение о возбуждении дела и составлении протокола об административном правонарушении, установив при этом субъект административного правонарушения.</w:t>
      </w:r>
    </w:p>
    <w:p>
      <w:pPr>
        <w:pStyle w:val="0"/>
        <w:spacing w:before="240" w:lineRule="auto"/>
        <w:ind w:firstLine="540"/>
        <w:jc w:val="both"/>
      </w:pPr>
      <w:r>
        <w:rPr>
          <w:sz w:val="24"/>
        </w:rPr>
        <w:t xml:space="preserve">По итогам рассмотрения дела об административном правонарушении должностное лицо ФАС России не усмотрело признаков малозначительности совершенного правонарушения и приняло решение о привлечении должностного лица заказчика к административной ответственности в виде наложения административного штрафа в размере 3 000 (трех тысяч) рублей.</w:t>
      </w:r>
    </w:p>
    <w:p>
      <w:pPr>
        <w:pStyle w:val="0"/>
        <w:spacing w:before="240" w:lineRule="auto"/>
        <w:ind w:firstLine="540"/>
        <w:jc w:val="both"/>
      </w:pPr>
      <w:r>
        <w:rPr>
          <w:sz w:val="24"/>
        </w:rPr>
        <w:t xml:space="preserve">(</w:t>
      </w:r>
      <w:hyperlink w:history="0" r:id="rId50" w:tooltip="Ссылка на КонсультантПлюс">
        <w:r>
          <w:rPr>
            <w:sz w:val="24"/>
            <w:color w:val="0000ff"/>
          </w:rPr>
          <w:t xml:space="preserve">Постановление</w:t>
        </w:r>
      </w:hyperlink>
      <w:r>
        <w:rPr>
          <w:sz w:val="24"/>
        </w:rPr>
        <w:t xml:space="preserve"> ФАС России от 15.05.2025 по делу N 28/04/7.30.1-1710/2026)</w:t>
      </w:r>
    </w:p>
    <w:p>
      <w:pPr>
        <w:pStyle w:val="0"/>
        <w:ind w:firstLine="540"/>
        <w:jc w:val="both"/>
      </w:pPr>
      <w:r>
        <w:rPr>
          <w:sz w:val="24"/>
        </w:rPr>
      </w:r>
    </w:p>
    <w:p>
      <w:pPr>
        <w:pStyle w:val="2"/>
        <w:outlineLvl w:val="0"/>
        <w:ind w:firstLine="540"/>
        <w:jc w:val="both"/>
      </w:pPr>
      <w:r>
        <w:rPr>
          <w:sz w:val="24"/>
        </w:rPr>
        <w:t xml:space="preserve">3. Неустановление заказчиком единых требований к участникам закупки противоречит требованиям </w:t>
      </w:r>
      <w:hyperlink w:history="0" r:id="rId51"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Закона</w:t>
        </w:r>
      </w:hyperlink>
      <w:r>
        <w:rPr>
          <w:sz w:val="24"/>
        </w:rPr>
        <w:t xml:space="preserve"> о контрактной системе и образует состав административного правонарушения.</w:t>
      </w:r>
    </w:p>
    <w:p>
      <w:pPr>
        <w:pStyle w:val="0"/>
        <w:ind w:firstLine="540"/>
        <w:jc w:val="both"/>
      </w:pPr>
      <w:r>
        <w:rPr>
          <w:sz w:val="24"/>
        </w:rPr>
      </w:r>
    </w:p>
    <w:p>
      <w:pPr>
        <w:pStyle w:val="0"/>
        <w:ind w:firstLine="540"/>
        <w:jc w:val="both"/>
      </w:pPr>
      <w:r>
        <w:rPr>
          <w:sz w:val="24"/>
        </w:rPr>
        <w:t xml:space="preserve">Заказчиком проводился конкурс на выполнение строительно-монтажных работ в аэропорту Хандыга.</w:t>
      </w:r>
    </w:p>
    <w:p>
      <w:pPr>
        <w:pStyle w:val="0"/>
        <w:spacing w:before="240" w:lineRule="auto"/>
        <w:ind w:firstLine="540"/>
        <w:jc w:val="both"/>
      </w:pPr>
      <w:hyperlink w:history="0" r:id="rId52"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Пунктом 12 части 1 статьи 42</w:t>
        </w:r>
      </w:hyperlink>
      <w:r>
        <w:rPr>
          <w:sz w:val="24"/>
        </w:rPr>
        <w:t xml:space="preserve"> Закона о контрактной системе установлено, что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требования, предъявляемые к участникам закупки в соответствии с </w:t>
      </w:r>
      <w:hyperlink w:history="0" r:id="rId53"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пунктом 1 части 1 статьи 31</w:t>
        </w:r>
      </w:hyperlink>
      <w:r>
        <w:rPr>
          <w:sz w:val="24"/>
        </w:rPr>
        <w:t xml:space="preserve"> Закона о контрактной системе.</w:t>
      </w:r>
    </w:p>
    <w:p>
      <w:pPr>
        <w:pStyle w:val="0"/>
        <w:spacing w:before="240" w:lineRule="auto"/>
        <w:ind w:firstLine="540"/>
        <w:jc w:val="both"/>
      </w:pPr>
      <w:r>
        <w:rPr>
          <w:sz w:val="24"/>
        </w:rPr>
        <w:t xml:space="preserve">Согласно </w:t>
      </w:r>
      <w:hyperlink w:history="0" r:id="rId54"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пункту 1 части 1 статьи 31</w:t>
        </w:r>
      </w:hyperlink>
      <w:r>
        <w:rPr>
          <w:sz w:val="24"/>
        </w:rPr>
        <w:t xml:space="preserve"> Закона о контрактной системе при осуществлении закупки заказчик устанавливает требование к участникам закупки о соответствии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pPr>
        <w:pStyle w:val="0"/>
        <w:spacing w:before="240" w:lineRule="auto"/>
        <w:ind w:firstLine="540"/>
        <w:jc w:val="both"/>
      </w:pPr>
      <w:r>
        <w:rPr>
          <w:sz w:val="24"/>
        </w:rPr>
        <w:t xml:space="preserve">В соответствии с Извещением объектом закупки является выполнение строительно-монтажных работ по объекту "Капитальный ремонт аэродромных покрытий, замена системы светосигнального оборудования с МК 085° в аэропорту Хандыга".</w:t>
      </w:r>
    </w:p>
    <w:p>
      <w:pPr>
        <w:pStyle w:val="0"/>
        <w:spacing w:before="240" w:lineRule="auto"/>
        <w:ind w:firstLine="540"/>
        <w:jc w:val="both"/>
      </w:pPr>
      <w:hyperlink w:history="0" r:id="rId55" w:tooltip="&quot;Градостроительный кодекс Российской Федерации&quot; от 29.12.2004 N 190-ФЗ (ред. от 23.03.2026) ------------ Недействующая редакция {КонсультантПлюс}">
        <w:r>
          <w:rPr>
            <w:sz w:val="24"/>
            <w:color w:val="0000ff"/>
          </w:rPr>
          <w:t xml:space="preserve">Частью 1 статьи 55.8</w:t>
        </w:r>
      </w:hyperlink>
      <w:r>
        <w:rPr>
          <w:sz w:val="24"/>
        </w:rPr>
        <w:t xml:space="preserve"> Градостроительного кодекса Российской Федерации (далее - ГрК РФ) предусмотрено, что индивидуальный предприниматель или юридическое лицо имеет право выполнять инженерные изыскания, осуществлять подготовку проектной документации, строительство, реконструкцию, капитальный ремонт объектов капитального строительства по договору подряда на выполнение инженерных изысканий, подготовку проектной документации, по договору строительного подряда, заключенным с застройщиком, техническим заказчиком, лицом, ответственным за эксплуатацию здания, сооружения, или региональным оператором, при условии, что такой индивидуальный предприниматель или такое юридическое лицо является членом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если иное не установлено </w:t>
      </w:r>
      <w:hyperlink w:history="0" r:id="rId56" w:tooltip="&quot;Градостроительный кодекс Российской Федерации&quot; от 29.12.2004 N 190-ФЗ (ред. от 23.03.2026) ------------ Недействующая редакция {КонсультантПлюс}">
        <w:r>
          <w:rPr>
            <w:sz w:val="24"/>
            <w:color w:val="0000ff"/>
          </w:rPr>
          <w:t xml:space="preserve">ГрК</w:t>
        </w:r>
      </w:hyperlink>
      <w:r>
        <w:rPr>
          <w:sz w:val="24"/>
        </w:rPr>
        <w:t xml:space="preserve"> РФ.</w:t>
      </w:r>
    </w:p>
    <w:p>
      <w:pPr>
        <w:pStyle w:val="0"/>
        <w:spacing w:before="240" w:lineRule="auto"/>
        <w:ind w:firstLine="540"/>
        <w:jc w:val="both"/>
      </w:pPr>
      <w:r>
        <w:rPr>
          <w:sz w:val="24"/>
        </w:rPr>
        <w:t xml:space="preserve">При этом должностным лицом ФАС России установлено, что в печатной версии Извещения Заказчиком не установлено требование, согласно которому участник закупки должен являться членом саморегулируемой организации в области строительства, реконструкции, капитального ремонта, сноса объектов капитального строительства (далее - Требование, СРО).</w:t>
      </w:r>
    </w:p>
    <w:p>
      <w:pPr>
        <w:pStyle w:val="0"/>
        <w:spacing w:before="240" w:lineRule="auto"/>
        <w:ind w:firstLine="540"/>
        <w:jc w:val="both"/>
      </w:pPr>
      <w:r>
        <w:rPr>
          <w:sz w:val="24"/>
        </w:rPr>
        <w:t xml:space="preserve">Отсутствие Требования, помимо правовых последствий, влечет существенные риски в части безопасности и качества выполняемых работ. Выполнение работ участником закупки без соответствующего допуска повышает вероятность возникновения дефектов, аварий либо причинения вреда, при этом заказчик утрачивает возможность предъявления регрессных требований к компенсационному фонду СРО и вынужден компенсировать ущерб за счет собственных средств либо бюджетных ассигнований.</w:t>
      </w:r>
    </w:p>
    <w:p>
      <w:pPr>
        <w:pStyle w:val="0"/>
        <w:spacing w:before="240" w:lineRule="auto"/>
        <w:ind w:firstLine="540"/>
        <w:jc w:val="both"/>
      </w:pPr>
      <w:r>
        <w:rPr>
          <w:sz w:val="24"/>
        </w:rPr>
        <w:t xml:space="preserve">Кроме того, выявление отсутствия допуска у участника закупки на этапе исполнения контракта обусловливает необходимость проведения повторной закупочной процедуры, привлечения нового правомочного участника закупки и сопряжено с риском срыва установленных сроков реализации проекта и дополнительными финансовыми затратами.</w:t>
      </w:r>
    </w:p>
    <w:p>
      <w:pPr>
        <w:pStyle w:val="0"/>
        <w:spacing w:before="240" w:lineRule="auto"/>
        <w:ind w:firstLine="540"/>
        <w:jc w:val="both"/>
      </w:pPr>
      <w:r>
        <w:rPr>
          <w:sz w:val="24"/>
        </w:rPr>
        <w:t xml:space="preserve">С учетом изложенного действия Заказчика, не установившего в Извещении Требование к участникам Конкурса, нарушают </w:t>
      </w:r>
      <w:hyperlink w:history="0" r:id="rId57"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пункт 12 части 1 статьи 42</w:t>
        </w:r>
      </w:hyperlink>
      <w:r>
        <w:rPr>
          <w:sz w:val="24"/>
        </w:rPr>
        <w:t xml:space="preserve"> Закона о контрактной системе.</w:t>
      </w:r>
    </w:p>
    <w:p>
      <w:pPr>
        <w:pStyle w:val="0"/>
        <w:spacing w:before="240" w:lineRule="auto"/>
        <w:ind w:firstLine="540"/>
        <w:jc w:val="both"/>
      </w:pPr>
      <w:r>
        <w:rPr>
          <w:sz w:val="24"/>
        </w:rPr>
        <w:t xml:space="preserve">В соответствии со </w:t>
      </w:r>
      <w:hyperlink w:history="0" r:id="rId58"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статьей 107</w:t>
        </w:r>
      </w:hyperlink>
      <w:r>
        <w:rPr>
          <w:sz w:val="24"/>
        </w:rPr>
        <w:t xml:space="preserve"> Закона о контрактной системе лица, виновные в нарушении законодательства Российской Федерации и иных нормативных правовых актов о контрактной системе в сфере закупок, несут административную ответственность в соответствии с законодательством Российской Федерации.</w:t>
      </w:r>
    </w:p>
    <w:p>
      <w:pPr>
        <w:pStyle w:val="0"/>
        <w:spacing w:before="240" w:lineRule="auto"/>
        <w:ind w:firstLine="540"/>
        <w:jc w:val="both"/>
      </w:pPr>
      <w:r>
        <w:rPr>
          <w:sz w:val="24"/>
        </w:rPr>
        <w:t xml:space="preserve">За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содержанию документов, формируемых (составляемых) при осуществлении закупок </w:t>
      </w:r>
      <w:hyperlink w:history="0" r:id="rId59" w:tooltip="&quot;Кодекс Российской Федерации об административных правонарушениях&quot; от 30.12.2001 N 195-ФЗ (ред. от 25.05.2026) ------------ Недействующая редакция {КонсультантПлюс}">
        <w:r>
          <w:rPr>
            <w:sz w:val="24"/>
            <w:color w:val="0000ff"/>
          </w:rPr>
          <w:t xml:space="preserve">частью 5 статьи 7.30.1</w:t>
        </w:r>
      </w:hyperlink>
      <w:r>
        <w:rPr>
          <w:sz w:val="24"/>
        </w:rPr>
        <w:t xml:space="preserve"> КоАП РФ, предусмотрена административная ответственность.</w:t>
      </w:r>
    </w:p>
    <w:p>
      <w:pPr>
        <w:pStyle w:val="0"/>
        <w:spacing w:before="240" w:lineRule="auto"/>
        <w:ind w:firstLine="540"/>
        <w:jc w:val="both"/>
      </w:pPr>
      <w:r>
        <w:rPr>
          <w:sz w:val="24"/>
        </w:rPr>
        <w:t xml:space="preserve">В соответствии со </w:t>
      </w:r>
      <w:hyperlink w:history="0" r:id="rId60" w:tooltip="&quot;Кодекс Российской Федерации об административных правонарушениях&quot; от 30.12.2001 N 195-ФЗ (ред. от 25.05.2026) ------------ Недействующая редакция {КонсультантПлюс}">
        <w:r>
          <w:rPr>
            <w:sz w:val="24"/>
            <w:color w:val="0000ff"/>
          </w:rPr>
          <w:t xml:space="preserve">статьей 2.4</w:t>
        </w:r>
      </w:hyperlink>
      <w:r>
        <w:rPr>
          <w:sz w:val="24"/>
        </w:rPr>
        <w:t xml:space="preserve">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w:t>
      </w:r>
    </w:p>
    <w:p>
      <w:pPr>
        <w:pStyle w:val="0"/>
        <w:spacing w:before="240" w:lineRule="auto"/>
        <w:ind w:firstLine="540"/>
        <w:jc w:val="both"/>
      </w:pPr>
      <w:r>
        <w:rPr>
          <w:sz w:val="24"/>
        </w:rPr>
        <w:t xml:space="preserve">Должностное лицо ФАС России, рассмотрев материалы дела, приняло решение о возбуждении дела и составлении протокола об административном правонарушении, установив при этом субъект административного правонарушения.</w:t>
      </w:r>
    </w:p>
    <w:p>
      <w:pPr>
        <w:pStyle w:val="0"/>
        <w:spacing w:before="240" w:lineRule="auto"/>
        <w:ind w:firstLine="540"/>
        <w:jc w:val="both"/>
      </w:pPr>
      <w:r>
        <w:rPr>
          <w:sz w:val="24"/>
        </w:rPr>
        <w:t xml:space="preserve">По итогам рассмотрения дела об административном правонарушении должностное лицо ФАС России не усмотрело признаков малозначительности совершенного правонарушения и приняло решение о привлечении должностного лица заказчика к административной ответственности в виде наложения административного штрафа в размере 3 000 (трех тысяч) рублей.</w:t>
      </w:r>
    </w:p>
    <w:p>
      <w:pPr>
        <w:pStyle w:val="0"/>
        <w:spacing w:before="240" w:lineRule="auto"/>
        <w:ind w:firstLine="540"/>
        <w:jc w:val="both"/>
      </w:pPr>
      <w:r>
        <w:rPr>
          <w:sz w:val="24"/>
        </w:rPr>
        <w:t xml:space="preserve">(</w:t>
      </w:r>
      <w:hyperlink w:history="0" r:id="rId61" w:tooltip="Ссылка на КонсультантПлюс">
        <w:r>
          <w:rPr>
            <w:sz w:val="24"/>
            <w:color w:val="0000ff"/>
          </w:rPr>
          <w:t xml:space="preserve">Постановление</w:t>
        </w:r>
      </w:hyperlink>
      <w:r>
        <w:rPr>
          <w:sz w:val="24"/>
        </w:rPr>
        <w:t xml:space="preserve"> ФАС России от 21.05.2026 по делу N 28/04/7.30.1-1830/2026)</w:t>
      </w:r>
    </w:p>
    <w:p>
      <w:pPr>
        <w:pStyle w:val="0"/>
        <w:ind w:firstLine="540"/>
        <w:jc w:val="both"/>
      </w:pPr>
      <w:r>
        <w:rPr>
          <w:sz w:val="24"/>
        </w:rPr>
      </w:r>
    </w:p>
    <w:p>
      <w:pPr>
        <w:pStyle w:val="2"/>
        <w:outlineLvl w:val="0"/>
        <w:ind w:firstLine="540"/>
        <w:jc w:val="both"/>
      </w:pPr>
      <w:r>
        <w:rPr>
          <w:sz w:val="24"/>
        </w:rPr>
        <w:t xml:space="preserve">4. Неправомерное отклонение комиссией по осуществлению закупок заявки участника, предложившего товар иностранного происхождения, при отсутствии в заявках иных участников товаров российского происхождения влечет привлечение к административной ответственности.</w:t>
      </w:r>
    </w:p>
    <w:p>
      <w:pPr>
        <w:pStyle w:val="0"/>
        <w:ind w:firstLine="540"/>
        <w:jc w:val="both"/>
      </w:pPr>
      <w:r>
        <w:rPr>
          <w:sz w:val="24"/>
        </w:rPr>
      </w:r>
    </w:p>
    <w:p>
      <w:pPr>
        <w:pStyle w:val="0"/>
        <w:ind w:firstLine="540"/>
        <w:jc w:val="both"/>
      </w:pPr>
      <w:r>
        <w:rPr>
          <w:sz w:val="24"/>
        </w:rPr>
        <w:t xml:space="preserve">Заказчиком, комиссией по осуществлению закупок проводился электронный аукцион на поставку дефибриллятора внешнего для профессионального использования.</w:t>
      </w:r>
    </w:p>
    <w:p>
      <w:pPr>
        <w:pStyle w:val="0"/>
        <w:spacing w:before="240" w:lineRule="auto"/>
        <w:ind w:firstLine="540"/>
        <w:jc w:val="both"/>
      </w:pPr>
      <w:r>
        <w:rPr>
          <w:sz w:val="24"/>
        </w:rPr>
        <w:t xml:space="preserve">В соответствии с </w:t>
      </w:r>
      <w:hyperlink w:history="0" r:id="rId62"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подпунктом "а" пункта 1 части 5 статьи 49</w:t>
        </w:r>
      </w:hyperlink>
      <w:r>
        <w:rPr>
          <w:sz w:val="24"/>
        </w:rPr>
        <w:t xml:space="preserve"> Закона о контрактной системе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извещении об осуществлении закупки, члены комиссии по осуществлению закупок рассматривают заявки на участие в закупке, информацию и документы, направленные оператором электронной площадки в соответствии с </w:t>
      </w:r>
      <w:hyperlink w:history="0" r:id="rId63"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пунктом 4 части 4 статьи 49</w:t>
        </w:r>
      </w:hyperlink>
      <w:r>
        <w:rPr>
          <w:sz w:val="24"/>
        </w:rPr>
        <w:t xml:space="preserve"> Закона о контрактной системе,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w:t>
      </w:r>
      <w:hyperlink w:history="0" r:id="rId64"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пунктами 1</w:t>
        </w:r>
      </w:hyperlink>
      <w:r>
        <w:rPr>
          <w:sz w:val="24"/>
        </w:rPr>
        <w:t xml:space="preserve"> - </w:t>
      </w:r>
      <w:hyperlink w:history="0" r:id="rId65"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8 части 12 статьи 48</w:t>
        </w:r>
      </w:hyperlink>
      <w:r>
        <w:rPr>
          <w:sz w:val="24"/>
        </w:rPr>
        <w:t xml:space="preserve"> Закона о контрактной системе.</w:t>
      </w:r>
    </w:p>
    <w:p>
      <w:pPr>
        <w:pStyle w:val="0"/>
        <w:spacing w:before="240" w:lineRule="auto"/>
        <w:ind w:firstLine="540"/>
        <w:jc w:val="both"/>
      </w:pPr>
      <w:r>
        <w:rPr>
          <w:sz w:val="24"/>
        </w:rPr>
        <w:t xml:space="preserve">Согласно </w:t>
      </w:r>
      <w:hyperlink w:history="0" r:id="rId66"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подпункту "а" пункта 2 части 4 статьи 14</w:t>
        </w:r>
      </w:hyperlink>
      <w:r>
        <w:rPr>
          <w:sz w:val="24"/>
        </w:rPr>
        <w:t xml:space="preserve"> Закона о контрактной системе если Правительством Российской Федерации установлено предусмотренное </w:t>
      </w:r>
      <w:hyperlink w:history="0" r:id="rId67"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подпунктом "б" пункта 1 части 2 статьи 14</w:t>
        </w:r>
      </w:hyperlink>
      <w:r>
        <w:rPr>
          <w:sz w:val="24"/>
        </w:rPr>
        <w:t xml:space="preserve"> Закона о контрактной системе ограничение закупок товара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w:t>
      </w:r>
      <w:hyperlink w:history="0" r:id="rId68"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Законом</w:t>
        </w:r>
      </w:hyperlink>
      <w:r>
        <w:rPr>
          <w:sz w:val="24"/>
        </w:rPr>
        <w:t xml:space="preserve"> о контрактной системе,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w:t>
      </w:r>
      <w:hyperlink w:history="0" r:id="rId69"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Законом</w:t>
        </w:r>
      </w:hyperlink>
      <w:r>
        <w:rPr>
          <w:sz w:val="24"/>
        </w:rPr>
        <w:t xml:space="preserve"> о контрактной системе предусмотрена документация о закупке) заявка, содержащая предложение о поставке такого товара российского происхождения.</w:t>
      </w:r>
    </w:p>
    <w:p>
      <w:pPr>
        <w:pStyle w:val="0"/>
        <w:spacing w:before="240" w:lineRule="auto"/>
        <w:ind w:firstLine="540"/>
        <w:jc w:val="both"/>
      </w:pPr>
      <w:hyperlink w:history="0" r:id="rId70" w:tooltip="Постановление Правительства РФ от 23.12.2024 N 1875 (ред. от 11.02.2026) &quo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quot; (вместе с &quot;Положением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 ------------ Недействующая редакция {КонсультантПлюс}">
        <w:r>
          <w:rPr>
            <w:sz w:val="24"/>
            <w:color w:val="0000ff"/>
          </w:rPr>
          <w:t xml:space="preserve">Подпунктом "а" пункта 3</w:t>
        </w:r>
      </w:hyperlink>
      <w:r>
        <w:rPr>
          <w:sz w:val="24"/>
        </w:rPr>
        <w:t xml:space="preserve"> Постановления N 1875 установлено, что информацией и документами, подтверждающими происхождение товаров, указанных в </w:t>
      </w:r>
      <w:hyperlink w:history="0" r:id="rId71" w:tooltip="Постановление Правительства РФ от 23.12.2024 N 1875 (ред. от 11.02.2026) &quo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quot; (вместе с &quot;Положением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 ------------ Недействующая редакция {КонсультантПлюс}">
        <w:r>
          <w:rPr>
            <w:sz w:val="24"/>
            <w:color w:val="0000ff"/>
          </w:rPr>
          <w:t xml:space="preserve">позициях 1</w:t>
        </w:r>
      </w:hyperlink>
      <w:r>
        <w:rPr>
          <w:sz w:val="24"/>
        </w:rPr>
        <w:t xml:space="preserve"> - </w:t>
      </w:r>
      <w:hyperlink w:history="0" r:id="rId72" w:tooltip="Постановление Правительства РФ от 23.12.2024 N 1875 (ред. от 11.02.2026) &quo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quot; (вместе с &quot;Положением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 ------------ Недействующая редакция {КонсультантПлюс}">
        <w:r>
          <w:rPr>
            <w:sz w:val="24"/>
            <w:color w:val="0000ff"/>
          </w:rPr>
          <w:t xml:space="preserve">145</w:t>
        </w:r>
      </w:hyperlink>
      <w:r>
        <w:rPr>
          <w:sz w:val="24"/>
        </w:rPr>
        <w:t xml:space="preserve"> приложения N 1 к Постановлению N 1875, </w:t>
      </w:r>
      <w:hyperlink w:history="0" r:id="rId73" w:tooltip="Постановление Правительства РФ от 23.12.2024 N 1875 (ред. от 11.02.2026) &quo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quot; (вместе с &quot;Положением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 ------------ Недействующая редакция {КонсультантПлюс}">
        <w:r>
          <w:rPr>
            <w:sz w:val="24"/>
            <w:color w:val="0000ff"/>
          </w:rPr>
          <w:t xml:space="preserve">позициях 1</w:t>
        </w:r>
      </w:hyperlink>
      <w:r>
        <w:rPr>
          <w:sz w:val="24"/>
        </w:rPr>
        <w:t xml:space="preserve"> - </w:t>
      </w:r>
      <w:hyperlink w:history="0" r:id="rId74" w:tooltip="Постановление Правительства РФ от 23.12.2024 N 1875 (ред. от 11.02.2026) &quo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quot; (вместе с &quot;Положением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 ------------ Недействующая редакция {КонсультантПлюс}">
        <w:r>
          <w:rPr>
            <w:sz w:val="24"/>
            <w:color w:val="0000ff"/>
          </w:rPr>
          <w:t xml:space="preserve">433</w:t>
        </w:r>
      </w:hyperlink>
      <w:r>
        <w:rPr>
          <w:sz w:val="24"/>
        </w:rPr>
        <w:t xml:space="preserve"> Приложения N 2 к Постановлению N 1875, </w:t>
      </w:r>
      <w:hyperlink w:history="0" r:id="rId75" w:tooltip="Постановление Правительства РФ от 23.12.2024 N 1875 (ред. от 11.02.2026) &quo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quot; (вместе с &quot;Положением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 ------------ Недействующая редакция {КонсультантПлюс}">
        <w:r>
          <w:rPr>
            <w:sz w:val="24"/>
            <w:color w:val="0000ff"/>
          </w:rPr>
          <w:t xml:space="preserve">приложении N 3</w:t>
        </w:r>
      </w:hyperlink>
      <w:r>
        <w:rPr>
          <w:sz w:val="24"/>
        </w:rPr>
        <w:t xml:space="preserve"> к Постановлению N 1875, из Российской Федерации является номер реестровой записи из реестра российской промышленной продукции, предусмотренного </w:t>
      </w:r>
      <w:hyperlink w:history="0" r:id="rId76" w:tooltip="Федеральный закон от 31.12.2014 N 488-ФЗ (ред. от 28.12.2025) &quot;О промышленной политике в Российской Федерации&quot; ------------ Недействующая редакция {КонсультантПлюс}">
        <w:r>
          <w:rPr>
            <w:sz w:val="24"/>
            <w:color w:val="0000ff"/>
          </w:rPr>
          <w:t xml:space="preserve">статьей 17.1</w:t>
        </w:r>
      </w:hyperlink>
      <w:r>
        <w:rPr>
          <w:sz w:val="24"/>
        </w:rPr>
        <w:t xml:space="preserve"> Федерального закона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w:t>
      </w:r>
      <w:hyperlink w:history="0" r:id="rId77" w:tooltip="Постановление Правительства РФ от 17.07.2015 N 719 (ред. от 13.04.2026) &quot;О подтверждении производства российской промышленной продукции&quot; (с изм. и доп., вступ. в силу с 01.05.2026) ------------ Недействующая редакция {КонсультантПлюс}">
        <w:r>
          <w:rPr>
            <w:sz w:val="24"/>
            <w:color w:val="0000ff"/>
          </w:rPr>
          <w:t xml:space="preserve">пунктом 1 (1)</w:t>
        </w:r>
      </w:hyperlink>
      <w:r>
        <w:rPr>
          <w:sz w:val="24"/>
        </w:rPr>
        <w:t xml:space="preserve"> Постановления Правительства Российской Федерации от 17.07.2015 N 719 "О подтверждении производства российской промышленной продукции" (далее - Постановление N 719), или номер реестровой записи из реестра российской промышленной продукции, содержащей в том числе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w:t>
      </w:r>
      <w:hyperlink w:history="0" r:id="rId78" w:tooltip="Постановление Правительства РФ от 17.07.2015 N 719 (ред. от 13.04.2026) &quot;О подтверждении производства российской промышленной продукции&quot; (с изм. и доп., вступ. в силу с 01.05.2026) ------------ Недействующая редакция {КонсультантПлюс}">
        <w:r>
          <w:rPr>
            <w:sz w:val="24"/>
            <w:color w:val="0000ff"/>
          </w:rPr>
          <w:t xml:space="preserve">Постановлением</w:t>
        </w:r>
      </w:hyperlink>
      <w:r>
        <w:rPr>
          <w:sz w:val="24"/>
        </w:rPr>
        <w:t xml:space="preserve"> N 719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w:t>
      </w:r>
      <w:hyperlink w:history="0" r:id="rId79" w:tooltip="Постановление Правительства РФ от 17.07.2015 N 719 (ред. от 13.04.2026) &quot;О подтверждении производства российской промышленной продукции&quot; (с изм. и доп., вступ. в силу с 01.05.2026) ------------ Недействующая редакция {КонсультантПлюс}">
        <w:r>
          <w:rPr>
            <w:sz w:val="24"/>
            <w:color w:val="0000ff"/>
          </w:rPr>
          <w:t xml:space="preserve">Постановлением</w:t>
        </w:r>
      </w:hyperlink>
      <w:r>
        <w:rPr>
          <w:sz w:val="24"/>
        </w:rPr>
        <w:t xml:space="preserve"> N 719, включая значение, определенное для целей осуществления закупок (если </w:t>
      </w:r>
      <w:hyperlink w:history="0" r:id="rId80" w:tooltip="Постановление Правительства РФ от 17.07.2015 N 719 (ред. от 13.04.2026) &quot;О подтверждении производства российской промышленной продукции&quot; (с изм. и доп., вступ. в силу с 01.05.2026) ------------ Недействующая редакция {КонсультантПлюс}">
        <w:r>
          <w:rPr>
            <w:sz w:val="24"/>
            <w:color w:val="0000ff"/>
          </w:rPr>
          <w:t xml:space="preserve">Постановлением</w:t>
        </w:r>
      </w:hyperlink>
      <w:r>
        <w:rPr>
          <w:sz w:val="24"/>
        </w:rPr>
        <w:t xml:space="preserve"> N 719 в отношении такого товара определено значение для целей осуществления закупок).</w:t>
      </w:r>
    </w:p>
    <w:p>
      <w:pPr>
        <w:pStyle w:val="0"/>
        <w:spacing w:before="240" w:lineRule="auto"/>
        <w:ind w:firstLine="540"/>
        <w:jc w:val="both"/>
      </w:pPr>
      <w:r>
        <w:rPr>
          <w:sz w:val="24"/>
        </w:rPr>
        <w:t xml:space="preserve">В соответствии с </w:t>
      </w:r>
      <w:hyperlink w:history="0" r:id="rId81" w:tooltip="Постановление Правительства РФ от 17.07.2015 N 719 (ред. от 13.04.2026) &quot;О подтверждении производства российской промышленной продукции&quot; (с изм. и доп., вступ. в силу с 01.05.2026) ------------ Недействующая редакция {КонсультантПлюс}">
        <w:r>
          <w:rPr>
            <w:sz w:val="24"/>
            <w:color w:val="0000ff"/>
          </w:rPr>
          <w:t xml:space="preserve">пунктом 33</w:t>
        </w:r>
      </w:hyperlink>
      <w:r>
        <w:rPr>
          <w:sz w:val="24"/>
        </w:rPr>
        <w:t xml:space="preserve"> приложения к Постановлению N 719 отнесение продукции медицинской промышленности к российской промышленной продукции возможно при условии соответствия всем обязательным требованиям и достижения следующего суммарного количества баллов за выполнение на территориях стран - членов Евразийского экономического союза указанных операций (условий) для единицы продукции с кодом общероссийского </w:t>
      </w:r>
      <w:hyperlink w:history="0" r:id="rId82" w:tooltip="&quot;ОК 034-2014 (КПЕС 2008). Общероссийский классификатор продукции по видам экономической деятельности&quot; (утв. Приказом Росстандарта от 31.01.2014 N 14-ст) (ред. от 26.03.2026) ------------ Недействующая редакция {КонсультантПлюс}">
        <w:r>
          <w:rPr>
            <w:sz w:val="24"/>
            <w:color w:val="0000ff"/>
          </w:rPr>
          <w:t xml:space="preserve">классификатора</w:t>
        </w:r>
      </w:hyperlink>
      <w:r>
        <w:rPr>
          <w:sz w:val="24"/>
        </w:rPr>
        <w:t xml:space="preserve"> продукции по видам экономической деятельности (далее - ОКПД2) </w:t>
      </w:r>
      <w:hyperlink w:history="0" r:id="rId83" w:tooltip="&quot;ОК 034-2014 (КПЕС 2008). Общероссийский классификатор продукции по видам экономической деятельности&quot; (утв. Приказом Росстандарта от 31.01.2014 N 14-ст) (ред. от 26.03.2026) ------------ Недействующая редакция {КонсультантПлюс}">
        <w:r>
          <w:rPr>
            <w:sz w:val="24"/>
            <w:color w:val="0000ff"/>
          </w:rPr>
          <w:t xml:space="preserve">26.60.13.190</w:t>
        </w:r>
      </w:hyperlink>
      <w:r>
        <w:rPr>
          <w:sz w:val="24"/>
        </w:rPr>
        <w:t xml:space="preserve"> - не менее 65 баллов.</w:t>
      </w:r>
    </w:p>
    <w:p>
      <w:pPr>
        <w:pStyle w:val="0"/>
        <w:spacing w:before="240" w:lineRule="auto"/>
        <w:ind w:firstLine="540"/>
        <w:jc w:val="both"/>
      </w:pPr>
      <w:r>
        <w:rPr>
          <w:sz w:val="24"/>
        </w:rPr>
        <w:t xml:space="preserve">Согласно Извещению объектом закупки является поставка дефибрилляторов внешних для профессионального использования с кодом ОКПД2 </w:t>
      </w:r>
      <w:hyperlink w:history="0" r:id="rId84" w:tooltip="&quot;ОК 034-2014 (КПЕС 2008). Общероссийский классификатор продукции по видам экономической деятельности&quot; (утв. Приказом Росстандарта от 31.01.2014 N 14-ст) (ред. от 26.03.2026) ------------ Недействующая редакция {КонсультантПлюс}">
        <w:r>
          <w:rPr>
            <w:sz w:val="24"/>
            <w:color w:val="0000ff"/>
          </w:rPr>
          <w:t xml:space="preserve">26.60.13.190</w:t>
        </w:r>
      </w:hyperlink>
      <w:r>
        <w:rPr>
          <w:sz w:val="24"/>
        </w:rPr>
        <w:t xml:space="preserve"> "Оборудование для электротерапии прочее, не включенное в другие группировки", который включен в </w:t>
      </w:r>
      <w:hyperlink w:history="0" r:id="rId85" w:tooltip="Постановление Правительства РФ от 23.12.2024 N 1875 (ред. от 11.02.2026) &quo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quot; (вместе с &quot;Положением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 ------------ Недействующая редакция {КонсультантПлюс}">
        <w:r>
          <w:rPr>
            <w:sz w:val="24"/>
            <w:color w:val="0000ff"/>
          </w:rPr>
          <w:t xml:space="preserve">приложение N 2</w:t>
        </w:r>
      </w:hyperlink>
      <w:r>
        <w:rPr>
          <w:sz w:val="24"/>
        </w:rPr>
        <w:t xml:space="preserve"> к Постановлению N 1875, в связи с чем на такой товар установлено ограничение закупок товаров, происходящих из иностранных государств, выполняемых работ, оказываемых услуг иностранными лицами (далее - Товар).</w:t>
      </w:r>
    </w:p>
    <w:p>
      <w:pPr>
        <w:pStyle w:val="0"/>
        <w:spacing w:before="240" w:lineRule="auto"/>
        <w:ind w:firstLine="540"/>
        <w:jc w:val="both"/>
      </w:pPr>
      <w:r>
        <w:rPr>
          <w:sz w:val="24"/>
        </w:rPr>
        <w:t xml:space="preserve">В соответствии с протоколом подведения итогов заявка ООО "Уралмедснаб" (далее - Участник) отклонена на основании </w:t>
      </w:r>
      <w:hyperlink w:history="0" r:id="rId86"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пункта 4 части 12 статьи 48</w:t>
        </w:r>
      </w:hyperlink>
      <w:r>
        <w:rPr>
          <w:sz w:val="24"/>
        </w:rPr>
        <w:t xml:space="preserve"> Закона о контрактной системе.</w:t>
      </w:r>
    </w:p>
    <w:p>
      <w:pPr>
        <w:pStyle w:val="0"/>
        <w:spacing w:before="240" w:lineRule="auto"/>
        <w:ind w:firstLine="540"/>
        <w:jc w:val="both"/>
      </w:pPr>
      <w:r>
        <w:rPr>
          <w:sz w:val="24"/>
        </w:rPr>
        <w:t xml:space="preserve">Решением Комиссии ФАС России по контролю в сфере закупок установлено, что Комиссией по осуществлению закупок принято решение об отклонении заявки Участника, в связи с предложением к поставке для одной из позиций Товара оборудования, происходящего из иностранного государства (Федеративная Республика Германия), поскольку другие участники Аукциона в составе заявки указали номера реестровых записей из реестра российской промышленной продукции.</w:t>
      </w:r>
    </w:p>
    <w:p>
      <w:pPr>
        <w:pStyle w:val="0"/>
        <w:spacing w:before="240" w:lineRule="auto"/>
        <w:ind w:firstLine="540"/>
        <w:jc w:val="both"/>
      </w:pPr>
      <w:r>
        <w:rPr>
          <w:sz w:val="24"/>
        </w:rPr>
        <w:t xml:space="preserve">При этом в указанных номерах реестровых записей отсутствует информация о количестве баллов за выполнение технологических операций (условий) на территории Российской Федерации в соответствии с </w:t>
      </w:r>
      <w:hyperlink w:history="0" r:id="rId87" w:tooltip="Постановление Правительства РФ от 17.07.2015 N 719 (ред. от 13.04.2026) &quot;О подтверждении производства российской промышленной продукции&quot; (с изм. и доп., вступ. в силу с 01.05.2026) ------------ Недействующая редакция {КонсультантПлюс}">
        <w:r>
          <w:rPr>
            <w:sz w:val="24"/>
            <w:color w:val="0000ff"/>
          </w:rPr>
          <w:t xml:space="preserve">Постановлением</w:t>
        </w:r>
      </w:hyperlink>
      <w:r>
        <w:rPr>
          <w:sz w:val="24"/>
        </w:rPr>
        <w:t xml:space="preserve"> N 719.</w:t>
      </w:r>
    </w:p>
    <w:p>
      <w:pPr>
        <w:pStyle w:val="0"/>
        <w:spacing w:before="240" w:lineRule="auto"/>
        <w:ind w:firstLine="540"/>
        <w:jc w:val="both"/>
      </w:pPr>
      <w:r>
        <w:rPr>
          <w:sz w:val="24"/>
        </w:rPr>
        <w:t xml:space="preserve">Таким образом, предложения участников Аукциона приравниваются к предложениям о поставке товара, происходящего из иностранного государства.</w:t>
      </w:r>
    </w:p>
    <w:p>
      <w:pPr>
        <w:pStyle w:val="0"/>
        <w:spacing w:before="240" w:lineRule="auto"/>
        <w:ind w:firstLine="540"/>
        <w:jc w:val="both"/>
      </w:pPr>
      <w:r>
        <w:rPr>
          <w:sz w:val="24"/>
        </w:rPr>
        <w:t xml:space="preserve">Учитывая изложенное, должностное лицо ФАС России пришло к выводу, что действия Комиссии по осуществлению закупки, неправомерно принявшей решение об отклонении заявки Участника, нарушают </w:t>
      </w:r>
      <w:hyperlink w:history="0" r:id="rId88"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пункт 1 части 5 статьи 49</w:t>
        </w:r>
      </w:hyperlink>
      <w:r>
        <w:rPr>
          <w:sz w:val="24"/>
        </w:rPr>
        <w:t xml:space="preserve"> Закона о контрактной системе.</w:t>
      </w:r>
    </w:p>
    <w:p>
      <w:pPr>
        <w:pStyle w:val="0"/>
        <w:spacing w:before="240" w:lineRule="auto"/>
        <w:ind w:firstLine="540"/>
        <w:jc w:val="both"/>
      </w:pPr>
      <w:r>
        <w:rPr>
          <w:sz w:val="24"/>
        </w:rPr>
        <w:t xml:space="preserve">В соответствии со </w:t>
      </w:r>
      <w:hyperlink w:history="0" r:id="rId89"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статьей 107</w:t>
        </w:r>
      </w:hyperlink>
      <w:r>
        <w:rPr>
          <w:sz w:val="24"/>
        </w:rPr>
        <w:t xml:space="preserve"> Закона о контрактной системе лица, виновные в нарушении законодательства Российской Федерации и иных нормативных правовых актов о контрактной системе в сфере закупок, несут административную ответственность в соответствии с законодательством Российской Федерации.</w:t>
      </w:r>
    </w:p>
    <w:p>
      <w:pPr>
        <w:pStyle w:val="0"/>
        <w:spacing w:before="240" w:lineRule="auto"/>
        <w:ind w:firstLine="540"/>
        <w:jc w:val="both"/>
      </w:pPr>
      <w:r>
        <w:rPr>
          <w:sz w:val="24"/>
        </w:rPr>
        <w:t xml:space="preserve">За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рассмотрению и оценке заявки на участие в закупке, либо отклонение заявки на участие в закупке или отстранение участника закупки от участия в определении поставщика (подрядчика, исполнителя) в нарушение установленных указанными законодательством и нормативными правовыми актами требований, либо признание заявки соответствующей установленным при осуществлении закупки требованиям в случае, если такая заявка подлежит отклонению, </w:t>
      </w:r>
      <w:hyperlink w:history="0" r:id="rId90" w:tooltip="&quot;Кодекс Российской Федерации об административных правонарушениях&quot; от 30.12.2001 N 195-ФЗ (ред. от 25.05.2026) ------------ Недействующая редакция {КонсультантПлюс}">
        <w:r>
          <w:rPr>
            <w:sz w:val="24"/>
            <w:color w:val="0000ff"/>
          </w:rPr>
          <w:t xml:space="preserve">частью 7 статьи 7.30.1</w:t>
        </w:r>
      </w:hyperlink>
      <w:r>
        <w:rPr>
          <w:sz w:val="24"/>
        </w:rPr>
        <w:t xml:space="preserve"> КоАП РФ предусмотрена административная ответственность.</w:t>
      </w:r>
    </w:p>
    <w:p>
      <w:pPr>
        <w:pStyle w:val="0"/>
        <w:spacing w:before="240" w:lineRule="auto"/>
        <w:ind w:firstLine="540"/>
        <w:jc w:val="both"/>
      </w:pPr>
      <w:r>
        <w:rPr>
          <w:sz w:val="24"/>
        </w:rPr>
        <w:t xml:space="preserve">В соответствии со </w:t>
      </w:r>
      <w:hyperlink w:history="0" r:id="rId91" w:tooltip="&quot;Кодекс Российской Федерации об административных правонарушениях&quot; от 30.12.2001 N 195-ФЗ (ред. от 25.05.2026) ------------ Недействующая редакция {КонсультантПлюс}">
        <w:r>
          <w:rPr>
            <w:sz w:val="24"/>
            <w:color w:val="0000ff"/>
          </w:rPr>
          <w:t xml:space="preserve">статьей 2.4</w:t>
        </w:r>
      </w:hyperlink>
      <w:r>
        <w:rPr>
          <w:sz w:val="24"/>
        </w:rPr>
        <w:t xml:space="preserve">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w:t>
      </w:r>
    </w:p>
    <w:p>
      <w:pPr>
        <w:pStyle w:val="0"/>
        <w:spacing w:before="240" w:lineRule="auto"/>
        <w:ind w:firstLine="540"/>
        <w:jc w:val="both"/>
      </w:pPr>
      <w:r>
        <w:rPr>
          <w:sz w:val="24"/>
        </w:rPr>
        <w:t xml:space="preserve">Должностное лицо ФАС России, рассмотрев материалы дела, приняло решение о возбуждении дела и составлении протокола об административном правонарушении, установив при этом субъект административного правонарушения.</w:t>
      </w:r>
    </w:p>
    <w:p>
      <w:pPr>
        <w:pStyle w:val="0"/>
        <w:spacing w:before="240" w:lineRule="auto"/>
        <w:ind w:firstLine="540"/>
        <w:jc w:val="both"/>
      </w:pPr>
      <w:r>
        <w:rPr>
          <w:sz w:val="24"/>
        </w:rPr>
        <w:t xml:space="preserve">По итогам рассмотрения дела об административном правонарушении должностное лицо ФАС России не усмотрело признаков малозначительности совершенного правонарушения и приняло решение о привлечении члена комиссии Заказчика к административной ответственности в виде наложения административного штрафа в размере 11 015,40 (одиннадцать тысяч пятнадцать рублей сорок копеек) рублей.</w:t>
      </w:r>
    </w:p>
    <w:p>
      <w:pPr>
        <w:pStyle w:val="0"/>
        <w:spacing w:before="240" w:lineRule="auto"/>
        <w:ind w:firstLine="540"/>
        <w:jc w:val="both"/>
      </w:pPr>
      <w:r>
        <w:rPr>
          <w:sz w:val="24"/>
        </w:rPr>
        <w:t xml:space="preserve">(</w:t>
      </w:r>
      <w:hyperlink w:history="0" r:id="rId92" w:tooltip="Ссылка на КонсультантПлюс">
        <w:r>
          <w:rPr>
            <w:sz w:val="24"/>
            <w:color w:val="0000ff"/>
          </w:rPr>
          <w:t xml:space="preserve">Постановление</w:t>
        </w:r>
      </w:hyperlink>
      <w:r>
        <w:rPr>
          <w:sz w:val="24"/>
        </w:rPr>
        <w:t xml:space="preserve"> ФАС России от 13.05.2026 по делу N 28/04/7.30.1-1610/2026)</w:t>
      </w:r>
    </w:p>
    <w:p>
      <w:pPr>
        <w:pStyle w:val="0"/>
        <w:ind w:firstLine="540"/>
        <w:jc w:val="both"/>
      </w:pPr>
      <w:r>
        <w:rPr>
          <w:sz w:val="24"/>
        </w:rPr>
      </w:r>
    </w:p>
    <w:p>
      <w:pPr>
        <w:pStyle w:val="2"/>
        <w:outlineLvl w:val="0"/>
        <w:ind w:firstLine="540"/>
        <w:jc w:val="both"/>
      </w:pPr>
      <w:r>
        <w:rPr>
          <w:sz w:val="24"/>
        </w:rPr>
        <w:t xml:space="preserve">5. Отсутствие исключительных полномочий у единственного поставщика и размещение заказчиком уведомления о заключении контракта в ЕИС без представления обоснования заключения такого контракта противоречит требованиям </w:t>
      </w:r>
      <w:hyperlink w:history="0" r:id="rId93"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Закона</w:t>
        </w:r>
      </w:hyperlink>
      <w:r>
        <w:rPr>
          <w:sz w:val="24"/>
        </w:rPr>
        <w:t xml:space="preserve"> о контрактной системе и образует состав административного правонарушения.</w:t>
      </w:r>
    </w:p>
    <w:p>
      <w:pPr>
        <w:pStyle w:val="0"/>
        <w:ind w:firstLine="540"/>
        <w:jc w:val="both"/>
      </w:pPr>
      <w:r>
        <w:rPr>
          <w:sz w:val="24"/>
        </w:rPr>
      </w:r>
    </w:p>
    <w:p>
      <w:pPr>
        <w:pStyle w:val="0"/>
        <w:ind w:firstLine="540"/>
        <w:jc w:val="both"/>
      </w:pPr>
      <w:r>
        <w:rPr>
          <w:sz w:val="24"/>
        </w:rPr>
        <w:t xml:space="preserve">Между Заказчиком и единственным поставщиком заключен государственный контракт на основании </w:t>
      </w:r>
      <w:hyperlink w:history="0" r:id="rId94"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пункта 6 части 1 статьи 93</w:t>
        </w:r>
      </w:hyperlink>
      <w:r>
        <w:rPr>
          <w:sz w:val="24"/>
        </w:rPr>
        <w:t xml:space="preserve"> Закона о контрактной системе на поставку сувенирной продукции (далее - Контракт).</w:t>
      </w:r>
    </w:p>
    <w:p>
      <w:pPr>
        <w:pStyle w:val="0"/>
        <w:spacing w:before="240" w:lineRule="auto"/>
        <w:ind w:firstLine="540"/>
        <w:jc w:val="both"/>
      </w:pPr>
      <w:r>
        <w:rPr>
          <w:sz w:val="24"/>
        </w:rPr>
        <w:t xml:space="preserve">Согласно </w:t>
      </w:r>
      <w:hyperlink w:history="0" r:id="rId95"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пункту 6 части 1 статьи 93</w:t>
        </w:r>
      </w:hyperlink>
      <w:r>
        <w:rPr>
          <w:sz w:val="24"/>
        </w:rPr>
        <w:t xml:space="preserve"> Закона о контрактной системе закупка у единственного поставщика (подрядчика, исполнителя) может осуществляться заказчиком в случае закупки работы или услуги, выполнение или оказание которых может осуществляться только органом исполнительной власти в соответствии с его полномочиями, либо Государственной корпорацией по космической деятельности "Роскосмос", либо государственным учреждением, государственным унитарным предприятием, либо акционерным обществом, сто процентов акций которого принадлежит Российской Федерации, соответствующие полномочия которых устанавливаются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w:t>
      </w:r>
    </w:p>
    <w:p>
      <w:pPr>
        <w:pStyle w:val="0"/>
        <w:spacing w:before="240" w:lineRule="auto"/>
        <w:ind w:firstLine="540"/>
        <w:jc w:val="both"/>
      </w:pPr>
      <w:r>
        <w:rPr>
          <w:sz w:val="24"/>
        </w:rPr>
        <w:t xml:space="preserve">В соответствии с </w:t>
      </w:r>
      <w:hyperlink w:history="0" r:id="rId96"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частью 2 статьи 93</w:t>
        </w:r>
      </w:hyperlink>
      <w:r>
        <w:rPr>
          <w:sz w:val="24"/>
        </w:rPr>
        <w:t xml:space="preserve"> Закона о контрактной системе не позднее одного рабочего дня, следующего за днем включения в реестр контрактов, заключенных заказчиками, информации о заключении контракта с единственным поставщиком (подрядчиком, исполнителем) в случаях, предусмотренных </w:t>
      </w:r>
      <w:hyperlink w:history="0" r:id="rId97"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пунктами 6</w:t>
        </w:r>
      </w:hyperlink>
      <w:r>
        <w:rPr>
          <w:sz w:val="24"/>
        </w:rPr>
        <w:t xml:space="preserve">, </w:t>
      </w:r>
      <w:hyperlink w:history="0" r:id="rId98"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6.1</w:t>
        </w:r>
      </w:hyperlink>
      <w:r>
        <w:rPr>
          <w:sz w:val="24"/>
        </w:rPr>
        <w:t xml:space="preserve">, </w:t>
      </w:r>
      <w:hyperlink w:history="0" r:id="rId99"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9</w:t>
        </w:r>
      </w:hyperlink>
      <w:r>
        <w:rPr>
          <w:sz w:val="24"/>
        </w:rPr>
        <w:t xml:space="preserve">, </w:t>
      </w:r>
      <w:hyperlink w:history="0" r:id="rId100"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34</w:t>
        </w:r>
      </w:hyperlink>
      <w:r>
        <w:rPr>
          <w:sz w:val="24"/>
        </w:rPr>
        <w:t xml:space="preserve"> и </w:t>
      </w:r>
      <w:hyperlink w:history="0" r:id="rId101"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50 части 1 статьи 93</w:t>
        </w:r>
      </w:hyperlink>
      <w:r>
        <w:rPr>
          <w:sz w:val="24"/>
        </w:rPr>
        <w:t xml:space="preserve"> Закона о контрактной системе, заказчик направляет с использованием единой информационной системы уведомление о заключении контракта, содержащее обоснование наступления такого случая и указание положений настоящей </w:t>
      </w:r>
      <w:hyperlink w:history="0" r:id="rId102"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статьи</w:t>
        </w:r>
      </w:hyperlink>
      <w:r>
        <w:rPr>
          <w:sz w:val="24"/>
        </w:rPr>
        <w:t xml:space="preserve">, явившихся основанием для заключения контракта, в федеральный орган исполнительной власти, уполномоченный на осуществление контроля в сфере закупок, или контрольный орган в сфере государственного оборонного заказа при осуществлении закупки для обеспечения федеральных нужд, в исполнительный орган субъекта Российской Федерации, уполномоченный на осуществление контроля в сфере закупок, при осуществлении закупки для обеспечения нужд субъекта Российской Федерации, в орган местного самоуправления, уполномоченный на осуществление контроля в сфере закупок, при осуществлении закупки для обеспечения муниципальных нужд.</w:t>
      </w:r>
    </w:p>
    <w:p>
      <w:pPr>
        <w:pStyle w:val="0"/>
        <w:spacing w:before="240" w:lineRule="auto"/>
        <w:ind w:firstLine="540"/>
        <w:jc w:val="both"/>
      </w:pPr>
      <w:r>
        <w:rPr>
          <w:sz w:val="24"/>
        </w:rPr>
        <w:t xml:space="preserve">Если при осуществлении закупки у единственного поставщика (подрядчика, исполнителя) в случаях, предусмотренных </w:t>
      </w:r>
      <w:hyperlink w:history="0" r:id="rId103"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пунктами 6</w:t>
        </w:r>
      </w:hyperlink>
      <w:r>
        <w:rPr>
          <w:sz w:val="24"/>
        </w:rPr>
        <w:t xml:space="preserve">, </w:t>
      </w:r>
      <w:hyperlink w:history="0" r:id="rId104"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6.1</w:t>
        </w:r>
      </w:hyperlink>
      <w:r>
        <w:rPr>
          <w:sz w:val="24"/>
        </w:rPr>
        <w:t xml:space="preserve">, </w:t>
      </w:r>
      <w:hyperlink w:history="0" r:id="rId105"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9</w:t>
        </w:r>
      </w:hyperlink>
      <w:r>
        <w:rPr>
          <w:sz w:val="24"/>
        </w:rPr>
        <w:t xml:space="preserve">, </w:t>
      </w:r>
      <w:hyperlink w:history="0" r:id="rId106"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34</w:t>
        </w:r>
      </w:hyperlink>
      <w:r>
        <w:rPr>
          <w:sz w:val="24"/>
        </w:rPr>
        <w:t xml:space="preserve"> и </w:t>
      </w:r>
      <w:hyperlink w:history="0" r:id="rId107"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50 части 1 статьи 93</w:t>
        </w:r>
      </w:hyperlink>
      <w:r>
        <w:rPr>
          <w:sz w:val="24"/>
        </w:rPr>
        <w:t xml:space="preserve"> Закона о контрактной системе, контракт в соответствии с настоящим Федеральным </w:t>
      </w:r>
      <w:hyperlink w:history="0" r:id="rId108"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законом</w:t>
        </w:r>
      </w:hyperlink>
      <w:r>
        <w:rPr>
          <w:sz w:val="24"/>
        </w:rPr>
        <w:t xml:space="preserve"> подлежит включению в предусмотренный </w:t>
      </w:r>
      <w:hyperlink w:history="0" r:id="rId109"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частью 7 статьи 103</w:t>
        </w:r>
      </w:hyperlink>
      <w:r>
        <w:rPr>
          <w:sz w:val="24"/>
        </w:rPr>
        <w:t xml:space="preserve"> Закона о контрактной системе отдельный реестр контрактов, заключенных заказчиками, заказчик направляет в соответствующий контрольный орган в сфере закупок не позднее одного рабочего дня, следующего за днем заключения контракта, уведомление о заключении контракта, содержащее обоснование наступления такого случая и указание положений </w:t>
      </w:r>
      <w:hyperlink w:history="0" r:id="rId110"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статьи 93</w:t>
        </w:r>
      </w:hyperlink>
      <w:r>
        <w:rPr>
          <w:sz w:val="24"/>
        </w:rPr>
        <w:t xml:space="preserve"> Закона о контрактной системе, явившихся основанием для заключения контракта, с приложением копии заключенного контракта.</w:t>
      </w:r>
    </w:p>
    <w:p>
      <w:pPr>
        <w:pStyle w:val="0"/>
        <w:spacing w:before="240" w:lineRule="auto"/>
        <w:ind w:firstLine="540"/>
        <w:jc w:val="both"/>
      </w:pPr>
      <w:r>
        <w:rPr>
          <w:sz w:val="24"/>
        </w:rPr>
        <w:t xml:space="preserve">Должностным лицом ФАС России установлено, что 10.09.2025 в ЕИС размещено уведомление о заключении Контракта без представления обоснования заключения такого контракта.</w:t>
      </w:r>
    </w:p>
    <w:p>
      <w:pPr>
        <w:pStyle w:val="0"/>
        <w:spacing w:before="240" w:lineRule="auto"/>
        <w:ind w:firstLine="540"/>
        <w:jc w:val="both"/>
      </w:pPr>
      <w:r>
        <w:rPr>
          <w:sz w:val="24"/>
        </w:rPr>
        <w:t xml:space="preserve">Таким образом, должностное лицо ФАС России приходит к выводу, что действия Заказчика нарушают </w:t>
      </w:r>
      <w:hyperlink w:history="0" r:id="rId111"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часть 2 статьи 93</w:t>
        </w:r>
      </w:hyperlink>
      <w:r>
        <w:rPr>
          <w:sz w:val="24"/>
        </w:rPr>
        <w:t xml:space="preserve"> Закона о контрактной системе.</w:t>
      </w:r>
    </w:p>
    <w:p>
      <w:pPr>
        <w:pStyle w:val="0"/>
        <w:spacing w:before="240" w:lineRule="auto"/>
        <w:ind w:firstLine="540"/>
        <w:jc w:val="both"/>
      </w:pPr>
      <w:r>
        <w:rPr>
          <w:sz w:val="24"/>
        </w:rPr>
        <w:t xml:space="preserve">В соответствии со </w:t>
      </w:r>
      <w:hyperlink w:history="0" r:id="rId112"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статьей 107</w:t>
        </w:r>
      </w:hyperlink>
      <w:r>
        <w:rPr>
          <w:sz w:val="24"/>
        </w:rPr>
        <w:t xml:space="preserve"> Закона о контрактной системе лица, виновные в нарушении законодательства Российской Федерации и иных нормативных правовых актов о контрактной системе в сфере закупок, несут административную ответственность в соответствии с законодательством Российской Федерации.</w:t>
      </w:r>
    </w:p>
    <w:p>
      <w:pPr>
        <w:pStyle w:val="0"/>
        <w:spacing w:before="240" w:lineRule="auto"/>
        <w:ind w:firstLine="540"/>
        <w:jc w:val="both"/>
      </w:pPr>
      <w:r>
        <w:rPr>
          <w:sz w:val="24"/>
        </w:rPr>
        <w:t xml:space="preserve">За непредставление или несвоевременное представление в орган, уполномоченный на осуществление контроля в сфере закупок товаров, работ, услуг для обеспечения государственных и муниципальных нужд, орган внутреннего государственного (муниципального) финансового контроля информации и документов, если представление таких информации и документов является обязательным в соответствии с законодательством Российской Федерации о контрактной системе в сфере закупок, либо представление заведомо недостоверных информации и документов </w:t>
      </w:r>
      <w:hyperlink w:history="0" r:id="rId113" w:tooltip="&quot;Кодекс Российской Федерации об административных правонарушениях&quot; от 30.12.2001 N 195-ФЗ (ред. от 25.05.2026) ------------ Недействующая редакция {КонсультантПлюс}">
        <w:r>
          <w:rPr>
            <w:sz w:val="24"/>
            <w:color w:val="0000ff"/>
          </w:rPr>
          <w:t xml:space="preserve">частью 1 статьи 19.7.2</w:t>
        </w:r>
      </w:hyperlink>
      <w:r>
        <w:rPr>
          <w:sz w:val="24"/>
        </w:rPr>
        <w:t xml:space="preserve"> КоАП РФ предусмотрена административная ответственность.</w:t>
      </w:r>
    </w:p>
    <w:p>
      <w:pPr>
        <w:pStyle w:val="0"/>
        <w:spacing w:before="240" w:lineRule="auto"/>
        <w:ind w:firstLine="540"/>
        <w:jc w:val="both"/>
      </w:pPr>
      <w:r>
        <w:rPr>
          <w:sz w:val="24"/>
        </w:rPr>
        <w:t xml:space="preserve">Вместе с тем из решения Комиссии ФАС России по контролю в сфере закупок (далее - Решение) следует, что в материалах, представленных Заказчиком, содержится информация об актах, в соответствии с которыми Заказчиком осуществлена закупка у единственного исполнителя на основании </w:t>
      </w:r>
      <w:hyperlink w:history="0" r:id="rId114"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пункта 6 части 1 статьи 93</w:t>
        </w:r>
      </w:hyperlink>
      <w:r>
        <w:rPr>
          <w:sz w:val="24"/>
        </w:rPr>
        <w:t xml:space="preserve"> Закона о контрактной системе:</w:t>
      </w:r>
    </w:p>
    <w:p>
      <w:pPr>
        <w:pStyle w:val="0"/>
        <w:spacing w:before="240" w:lineRule="auto"/>
        <w:ind w:firstLine="540"/>
        <w:jc w:val="both"/>
      </w:pPr>
      <w:r>
        <w:rPr>
          <w:sz w:val="24"/>
        </w:rPr>
        <w:t xml:space="preserve">- </w:t>
      </w:r>
      <w:hyperlink w:history="0" r:id="rId115" w:tooltip="Приказ Минсвязи РФ от 26.05.1994 N 115 &quot;Об утверждении Положения о знаках почтовой оплаты и специальных почтовых штемпелях Российской Федерации&quot; (Зарегистрировано в Минюсте РФ 27.05.1994 N 584) {КонсультантПлюс}">
        <w:r>
          <w:rPr>
            <w:sz w:val="24"/>
            <w:color w:val="0000ff"/>
          </w:rPr>
          <w:t xml:space="preserve">Приказ</w:t>
        </w:r>
      </w:hyperlink>
      <w:r>
        <w:rPr>
          <w:sz w:val="24"/>
        </w:rPr>
        <w:t xml:space="preserve"> Минсвязи Российской Федерации от 26.05.1994 N 115 "Об утверждении Положения о знаках почтовой оплаты и специальных почтовых штемпелях Российской Федерации";</w:t>
      </w:r>
    </w:p>
    <w:p>
      <w:pPr>
        <w:pStyle w:val="0"/>
        <w:spacing w:before="240" w:lineRule="auto"/>
        <w:ind w:firstLine="540"/>
        <w:jc w:val="both"/>
      </w:pPr>
      <w:r>
        <w:rPr>
          <w:sz w:val="24"/>
        </w:rPr>
        <w:t xml:space="preserve">- Федеральный </w:t>
      </w:r>
      <w:hyperlink w:history="0" r:id="rId116" w:tooltip="Федеральный закон от 29.06.2018 N 171-ФЗ (ред. от 31.07.2025) &quot;Об особенностях реорганизации федерального государственного унитарного предприятия &quot;Почта России&quot;, основах деятельности акционерного общества &quot;Почта России&quot; и о внесении изменений в отдельные законодательные акты Российской Федерации&quot; (с изм. и доп., вступ. в силу с 01.09.2025) {КонсультантПлюс}">
        <w:r>
          <w:rPr>
            <w:sz w:val="24"/>
            <w:color w:val="0000ff"/>
          </w:rPr>
          <w:t xml:space="preserve">закон</w:t>
        </w:r>
      </w:hyperlink>
      <w:r>
        <w:rPr>
          <w:sz w:val="24"/>
        </w:rPr>
        <w:t xml:space="preserve"> от 29.06.2018 N 171-ФЗ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w:t>
      </w:r>
    </w:p>
    <w:p>
      <w:pPr>
        <w:pStyle w:val="0"/>
        <w:spacing w:before="240" w:lineRule="auto"/>
        <w:ind w:firstLine="540"/>
        <w:jc w:val="both"/>
      </w:pPr>
      <w:r>
        <w:rPr>
          <w:sz w:val="24"/>
        </w:rPr>
        <w:t xml:space="preserve">Комиссией установлено, что вышеуказанные акты не подтверждают наделение единственного исполнителя исключительными полномочиями в том смысловом значении, которое используется в </w:t>
      </w:r>
      <w:hyperlink w:history="0" r:id="rId117"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пункте 6 части 1 статьи 93</w:t>
        </w:r>
      </w:hyperlink>
      <w:r>
        <w:rPr>
          <w:sz w:val="24"/>
        </w:rPr>
        <w:t xml:space="preserve"> Закона о контрактной системе.</w:t>
      </w:r>
    </w:p>
    <w:p>
      <w:pPr>
        <w:pStyle w:val="0"/>
        <w:spacing w:before="240" w:lineRule="auto"/>
        <w:ind w:firstLine="540"/>
        <w:jc w:val="both"/>
      </w:pPr>
      <w:r>
        <w:rPr>
          <w:sz w:val="24"/>
        </w:rPr>
        <w:t xml:space="preserve">Кроме того, предметом Контракта является сувенирный набор в раме и футляре с почтовой маркой в состав которого входит:</w:t>
      </w:r>
    </w:p>
    <w:p>
      <w:pPr>
        <w:pStyle w:val="0"/>
        <w:spacing w:before="240" w:lineRule="auto"/>
        <w:ind w:firstLine="540"/>
        <w:jc w:val="both"/>
      </w:pPr>
      <w:r>
        <w:rPr>
          <w:sz w:val="24"/>
        </w:rPr>
        <w:t xml:space="preserve">1) дизайн;</w:t>
      </w:r>
    </w:p>
    <w:p>
      <w:pPr>
        <w:pStyle w:val="0"/>
        <w:spacing w:before="240" w:lineRule="auto"/>
        <w:ind w:firstLine="540"/>
        <w:jc w:val="both"/>
      </w:pPr>
      <w:r>
        <w:rPr>
          <w:sz w:val="24"/>
        </w:rPr>
        <w:t xml:space="preserve">2) багетная рама;</w:t>
      </w:r>
    </w:p>
    <w:p>
      <w:pPr>
        <w:pStyle w:val="0"/>
        <w:spacing w:before="240" w:lineRule="auto"/>
        <w:ind w:firstLine="540"/>
        <w:jc w:val="both"/>
      </w:pPr>
      <w:r>
        <w:rPr>
          <w:sz w:val="24"/>
        </w:rPr>
        <w:t xml:space="preserve">3) футляр темно-синий;</w:t>
      </w:r>
    </w:p>
    <w:p>
      <w:pPr>
        <w:pStyle w:val="0"/>
        <w:spacing w:before="240" w:lineRule="auto"/>
        <w:ind w:firstLine="540"/>
        <w:jc w:val="both"/>
      </w:pPr>
      <w:r>
        <w:rPr>
          <w:sz w:val="24"/>
        </w:rPr>
        <w:t xml:space="preserve">4) подложка.</w:t>
      </w:r>
    </w:p>
    <w:p>
      <w:pPr>
        <w:pStyle w:val="0"/>
        <w:spacing w:before="240" w:lineRule="auto"/>
        <w:ind w:firstLine="540"/>
        <w:jc w:val="both"/>
      </w:pPr>
      <w:r>
        <w:rPr>
          <w:sz w:val="24"/>
        </w:rPr>
        <w:t xml:space="preserve">При этом </w:t>
      </w:r>
      <w:hyperlink w:history="0" r:id="rId118"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пунктом 6 части 1 статьи 93</w:t>
        </w:r>
      </w:hyperlink>
      <w:r>
        <w:rPr>
          <w:sz w:val="24"/>
        </w:rPr>
        <w:t xml:space="preserve"> презюмируется требование об исключительности полномочий единственных поставщиков (подрядчиков, исполнителей) на выполнение закупаемых работ, оказание закупаемых услуг, устанавливаемые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w:t>
      </w:r>
    </w:p>
    <w:p>
      <w:pPr>
        <w:pStyle w:val="0"/>
        <w:spacing w:before="240" w:lineRule="auto"/>
        <w:ind w:firstLine="540"/>
        <w:jc w:val="both"/>
      </w:pPr>
      <w:r>
        <w:rPr>
          <w:sz w:val="24"/>
        </w:rPr>
        <w:t xml:space="preserve">Таким образом, решением установлено, что нормативные правовые акты, представленные Заказчиком, не содержат информацию об исключительных полномочиях единственного исполнителя на оказание услуг в соответствии с предметом Контракта и не являются основанием для осуществления Заказчиком закупки у единственного поставщика (подрядчика, исполнителя) в порядке, предусмотренном </w:t>
      </w:r>
      <w:hyperlink w:history="0" r:id="rId119"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пунктом 6 части 1 статьи 93</w:t>
        </w:r>
      </w:hyperlink>
      <w:r>
        <w:rPr>
          <w:sz w:val="24"/>
        </w:rPr>
        <w:t xml:space="preserve"> Закона о контрактной системе.</w:t>
      </w:r>
    </w:p>
    <w:p>
      <w:pPr>
        <w:pStyle w:val="0"/>
        <w:spacing w:before="240" w:lineRule="auto"/>
        <w:ind w:firstLine="540"/>
        <w:jc w:val="both"/>
      </w:pPr>
      <w:r>
        <w:rPr>
          <w:sz w:val="24"/>
        </w:rPr>
        <w:t xml:space="preserve">Учитывая вышеизложенное, должностное лицо ФАС России пришло к выводу, что действия Заказчика нарушают </w:t>
      </w:r>
      <w:hyperlink w:history="0" r:id="rId120"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часть 1 статьи 24</w:t>
        </w:r>
      </w:hyperlink>
      <w:r>
        <w:rPr>
          <w:sz w:val="24"/>
        </w:rPr>
        <w:t xml:space="preserve"> и </w:t>
      </w:r>
      <w:hyperlink w:history="0" r:id="rId121"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часть 2 статьи 93</w:t>
        </w:r>
      </w:hyperlink>
      <w:r>
        <w:rPr>
          <w:sz w:val="24"/>
        </w:rPr>
        <w:t xml:space="preserve"> Закона о контрактной системе.</w:t>
      </w:r>
    </w:p>
    <w:p>
      <w:pPr>
        <w:pStyle w:val="0"/>
        <w:spacing w:before="240" w:lineRule="auto"/>
        <w:ind w:firstLine="540"/>
        <w:jc w:val="both"/>
      </w:pPr>
      <w:r>
        <w:rPr>
          <w:sz w:val="24"/>
        </w:rPr>
        <w:t xml:space="preserve">В соответствии со </w:t>
      </w:r>
      <w:hyperlink w:history="0" r:id="rId122"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статьей 107</w:t>
        </w:r>
      </w:hyperlink>
      <w:r>
        <w:rPr>
          <w:sz w:val="24"/>
        </w:rPr>
        <w:t xml:space="preserve"> Закона о контрактной системе лица, виновные в нарушении законодательства Российской Федерации и иных нормативных правовых актов о контрактной системе в сфере закупок, несут административную ответственность в соответствии с законодательством Российской Федерации.</w:t>
      </w:r>
    </w:p>
    <w:p>
      <w:pPr>
        <w:pStyle w:val="0"/>
        <w:spacing w:before="240" w:lineRule="auto"/>
        <w:ind w:firstLine="540"/>
        <w:jc w:val="both"/>
      </w:pPr>
      <w:r>
        <w:rPr>
          <w:sz w:val="24"/>
        </w:rPr>
        <w:t xml:space="preserve">За выбор способа определения поставщика (подрядчика, исполнителя) с нарушением требований, установленных законодательством Российской Федерации и иными нормативными правовыми актами о контрактной системе в сфере закупок, либо применение закрытого конкурентного способа определения поставщика (подрядчика, исполнителя) без согласования с федеральным органом исполнительной власти, уполномоченным Правительством Российской Федерации, либо проведение закрытого конкурентного способа определения поставщика (подрядчика, исполнителя) на условиях, отличных от согласованных с указанным органом, либо заключение контракта с единственным поставщиком (подрядчиком, исполнителем) в случаях, не предусмотренных законодательством Российской Федерации и иными нормативными правовыми актами о контрактной системе в сфере закупок, либо заключение контракта с единственным поставщиком (подрядчиком, исполнителем) без согласования с контрольным органом в сфере закупок в случаях, если необходимость такого согласования предусмотрена указанными законодательством и нормативными правовыми актами, </w:t>
      </w:r>
      <w:hyperlink w:history="0" r:id="rId123" w:tooltip="&quot;Кодекс Российской Федерации об административных правонарушениях&quot; от 30.12.2001 N 195-ФЗ (ред. от 25.05.2026) ------------ Недействующая редакция {КонсультантПлюс}">
        <w:r>
          <w:rPr>
            <w:sz w:val="24"/>
            <w:color w:val="0000ff"/>
          </w:rPr>
          <w:t xml:space="preserve">частью 4 статьи 7.30.1</w:t>
        </w:r>
      </w:hyperlink>
      <w:r>
        <w:rPr>
          <w:sz w:val="24"/>
        </w:rPr>
        <w:t xml:space="preserve"> КоАП РФ предусмотрена административная ответственность.</w:t>
      </w:r>
    </w:p>
    <w:p>
      <w:pPr>
        <w:pStyle w:val="0"/>
        <w:spacing w:before="240" w:lineRule="auto"/>
        <w:ind w:firstLine="540"/>
        <w:jc w:val="both"/>
      </w:pPr>
      <w:r>
        <w:rPr>
          <w:sz w:val="24"/>
        </w:rPr>
        <w:t xml:space="preserve">В соответствии со </w:t>
      </w:r>
      <w:hyperlink w:history="0" r:id="rId124" w:tooltip="&quot;Кодекс Российской Федерации об административных правонарушениях&quot; от 30.12.2001 N 195-ФЗ (ред. от 25.05.2026) ------------ Недействующая редакция {КонсультантПлюс}">
        <w:r>
          <w:rPr>
            <w:sz w:val="24"/>
            <w:color w:val="0000ff"/>
          </w:rPr>
          <w:t xml:space="preserve">статьей 2.4</w:t>
        </w:r>
      </w:hyperlink>
      <w:r>
        <w:rPr>
          <w:sz w:val="24"/>
        </w:rPr>
        <w:t xml:space="preserve">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w:t>
      </w:r>
    </w:p>
    <w:p>
      <w:pPr>
        <w:pStyle w:val="0"/>
        <w:spacing w:before="240" w:lineRule="auto"/>
        <w:ind w:firstLine="540"/>
        <w:jc w:val="both"/>
      </w:pPr>
      <w:r>
        <w:rPr>
          <w:sz w:val="24"/>
        </w:rPr>
        <w:t xml:space="preserve">Должностное лицо ФАС России, рассмотрев материалы дела, приняло решение о возбуждении дела и составлении протоколов об административных правонарушениях, установив при этом субъект административного правонарушения.</w:t>
      </w:r>
    </w:p>
    <w:p>
      <w:pPr>
        <w:pStyle w:val="0"/>
        <w:spacing w:before="240" w:lineRule="auto"/>
        <w:ind w:firstLine="540"/>
        <w:jc w:val="both"/>
      </w:pPr>
      <w:r>
        <w:rPr>
          <w:sz w:val="24"/>
        </w:rPr>
        <w:t xml:space="preserve">Согласно </w:t>
      </w:r>
      <w:hyperlink w:history="0" r:id="rId125" w:tooltip="&quot;Кодекс Российской Федерации об административных правонарушениях&quot; от 30.12.2001 N 195-ФЗ (ред. от 25.05.2026) ------------ Недействующая редакция {КонсультантПлюс}">
        <w:r>
          <w:rPr>
            <w:sz w:val="24"/>
            <w:color w:val="0000ff"/>
          </w:rPr>
          <w:t xml:space="preserve">части 2 статьи 4.4</w:t>
        </w:r>
      </w:hyperlink>
      <w:r>
        <w:rPr>
          <w:sz w:val="24"/>
        </w:rPr>
        <w:t xml:space="preserve"> КоАП РФ при совершении лицом одного действия (бездействия), содержащего составы административных правонарушений, ответственность за которые предусмотрена двумя и более статьями (частями статей) </w:t>
      </w:r>
      <w:hyperlink w:history="0" r:id="rId126" w:tooltip="&quot;Кодекс Российской Федерации об административных правонарушениях&quot; от 30.12.2001 N 195-ФЗ (ред. от 25.05.2026) ------------ Недействующая редакция {КонсультантПлюс}">
        <w:r>
          <w:rPr>
            <w:sz w:val="24"/>
            <w:color w:val="0000ff"/>
          </w:rPr>
          <w:t xml:space="preserve">КоАП</w:t>
        </w:r>
      </w:hyperlink>
      <w:r>
        <w:rPr>
          <w:sz w:val="24"/>
        </w:rPr>
        <w:t xml:space="preserve"> РФ и рассмотрение дел о которых подведомственно одному и тому же судье, органу, должностному лицу, административное наказание назначается в пределах санкции, предусматривающей назначение лицу, совершившему указанное действие (бездействие), более строгого административного наказания.</w:t>
      </w:r>
    </w:p>
    <w:p>
      <w:pPr>
        <w:pStyle w:val="0"/>
        <w:spacing w:before="240" w:lineRule="auto"/>
        <w:ind w:firstLine="540"/>
        <w:jc w:val="both"/>
      </w:pPr>
      <w:r>
        <w:rPr>
          <w:sz w:val="24"/>
        </w:rPr>
        <w:t xml:space="preserve">По итогам рассмотрения дела об административных правонарушениях должностное лицо ФАС России не усмотрело признаков малозначительности совершенного правонарушения и приняло решение о привлечении должностного лица Заказчика к административной ответственности в виде наложения административного штрафа в размере 30 000 (тридцати тысяч) рублей.</w:t>
      </w:r>
    </w:p>
    <w:p>
      <w:pPr>
        <w:pStyle w:val="0"/>
        <w:spacing w:before="240" w:lineRule="auto"/>
        <w:ind w:firstLine="540"/>
        <w:jc w:val="both"/>
      </w:pPr>
      <w:r>
        <w:rPr>
          <w:sz w:val="24"/>
        </w:rPr>
        <w:t xml:space="preserve">(</w:t>
      </w:r>
      <w:hyperlink w:history="0" r:id="rId127" w:tooltip="Ссылка на КонсультантПлюс">
        <w:r>
          <w:rPr>
            <w:sz w:val="24"/>
            <w:color w:val="0000ff"/>
          </w:rPr>
          <w:t xml:space="preserve">Постановление</w:t>
        </w:r>
      </w:hyperlink>
      <w:r>
        <w:rPr>
          <w:sz w:val="24"/>
        </w:rPr>
        <w:t xml:space="preserve"> ФАС России от 25.05.2026 по делу N 28/04/7.30.1-1882/2026)</w:t>
      </w:r>
    </w:p>
    <w:p>
      <w:pPr>
        <w:pStyle w:val="0"/>
        <w:ind w:firstLine="540"/>
        <w:jc w:val="both"/>
      </w:pPr>
      <w:r>
        <w:rPr>
          <w:sz w:val="24"/>
        </w:rPr>
      </w:r>
    </w:p>
    <w:p>
      <w:pPr>
        <w:pStyle w:val="0"/>
        <w:jc w:val="right"/>
      </w:pPr>
      <w:r>
        <w:rPr>
          <w:sz w:val="24"/>
        </w:rPr>
        <w:t xml:space="preserve">Д.С. Бомбырь</w:t>
      </w:r>
    </w:p>
    <w:p>
      <w:pPr>
        <w:pStyle w:val="0"/>
        <w:jc w:val="right"/>
      </w:pPr>
      <w:r>
        <w:rPr>
          <w:sz w:val="24"/>
        </w:rPr>
        <w:t xml:space="preserve">Начальник Управления контроля размещения</w:t>
      </w:r>
    </w:p>
    <w:p>
      <w:pPr>
        <w:pStyle w:val="0"/>
        <w:jc w:val="right"/>
      </w:pPr>
      <w:r>
        <w:rPr>
          <w:sz w:val="24"/>
        </w:rPr>
        <w:t xml:space="preserve">государственного заказа ФАС России</w:t>
      </w:r>
    </w:p>
    <w:p>
      <w:pPr>
        <w:pStyle w:val="0"/>
        <w:ind w:firstLine="540"/>
        <w:jc w:val="both"/>
      </w:pPr>
      <w:r>
        <w:rPr>
          <w:sz w:val="24"/>
        </w:rPr>
      </w:r>
    </w:p>
    <w:p>
      <w:pPr>
        <w:pStyle w:val="0"/>
        <w:ind w:firstLine="54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"Обзор административной практики в сфере закупок для государственных и муниципальных нужд (май 2026 года)"</w:t>
            <w:br/>
            <w:t>(Управление к...</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23.09.2026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495181&amp;date=23.09.2026&amp;dst=2304&amp;field=134" TargetMode = "External"/><Relationship Id="rId9" Type="http://schemas.openxmlformats.org/officeDocument/2006/relationships/hyperlink" Target="https://login.consultant.ru/link/?req=doc&amp;base=LAW&amp;n=495181&amp;date=23.09.2026" TargetMode = "External"/><Relationship Id="rId10" Type="http://schemas.openxmlformats.org/officeDocument/2006/relationships/hyperlink" Target="https://login.consultant.ru/link/?req=doc&amp;base=LAW&amp;n=495181&amp;date=23.09.2026&amp;dst=100386&amp;field=134" TargetMode = "External"/><Relationship Id="rId11" Type="http://schemas.openxmlformats.org/officeDocument/2006/relationships/hyperlink" Target="https://login.consultant.ru/link/?req=doc&amp;base=LAW&amp;n=495181&amp;date=23.09.2026&amp;dst=12213&amp;field=134" TargetMode = "External"/><Relationship Id="rId12" Type="http://schemas.openxmlformats.org/officeDocument/2006/relationships/hyperlink" Target="https://login.consultant.ru/link/?req=doc&amp;base=LAW&amp;n=495181&amp;date=23.09.2026&amp;dst=2233&amp;field=134" TargetMode = "External"/><Relationship Id="rId13" Type="http://schemas.openxmlformats.org/officeDocument/2006/relationships/hyperlink" Target="https://login.consultant.ru/link/?req=doc&amp;base=LAW&amp;n=495181&amp;date=23.09.2026" TargetMode = "External"/><Relationship Id="rId14" Type="http://schemas.openxmlformats.org/officeDocument/2006/relationships/hyperlink" Target="https://login.consultant.ru/link/?req=doc&amp;base=LAW&amp;n=495181&amp;date=23.09.2026&amp;dst=2246&amp;field=134" TargetMode = "External"/><Relationship Id="rId15" Type="http://schemas.openxmlformats.org/officeDocument/2006/relationships/hyperlink" Target="https://login.consultant.ru/link/?req=doc&amp;base=LAW&amp;n=495181&amp;date=23.09.2026&amp;dst=158&amp;field=134" TargetMode = "External"/><Relationship Id="rId16" Type="http://schemas.openxmlformats.org/officeDocument/2006/relationships/hyperlink" Target="https://login.consultant.ru/link/?req=doc&amp;base=LAW&amp;n=495181&amp;date=23.09.2026&amp;dst=2233&amp;field=134" TargetMode = "External"/><Relationship Id="rId17" Type="http://schemas.openxmlformats.org/officeDocument/2006/relationships/hyperlink" Target="https://login.consultant.ru/link/?req=doc&amp;base=LAW&amp;n=495181&amp;date=23.09.2026&amp;dst=12213&amp;field=134" TargetMode = "External"/><Relationship Id="rId18" Type="http://schemas.openxmlformats.org/officeDocument/2006/relationships/hyperlink" Target="https://login.consultant.ru/link/?req=doc&amp;base=LAW&amp;n=495181&amp;date=23.09.2026&amp;dst=135&amp;field=134" TargetMode = "External"/><Relationship Id="rId19" Type="http://schemas.openxmlformats.org/officeDocument/2006/relationships/hyperlink" Target="https://login.consultant.ru/link/?req=doc&amp;base=LAW&amp;n=495181&amp;date=23.09.2026&amp;dst=2234&amp;field=134" TargetMode = "External"/><Relationship Id="rId20" Type="http://schemas.openxmlformats.org/officeDocument/2006/relationships/hyperlink" Target="https://login.consultant.ru/link/?req=doc&amp;base=LAW&amp;n=494990&amp;date=23.09.2026&amp;dst=12444&amp;field=134" TargetMode = "External"/><Relationship Id="rId21" Type="http://schemas.openxmlformats.org/officeDocument/2006/relationships/hyperlink" Target="https://login.consultant.ru/link/?req=doc&amp;base=LAW&amp;n=495181&amp;date=23.09.2026&amp;dst=2304&amp;field=134" TargetMode = "External"/><Relationship Id="rId22" Type="http://schemas.openxmlformats.org/officeDocument/2006/relationships/hyperlink" Target="https://login.consultant.ru/link/?req=doc&amp;base=LAW&amp;n=495181&amp;date=23.09.2026&amp;dst=101559&amp;field=134" TargetMode = "External"/><Relationship Id="rId23" Type="http://schemas.openxmlformats.org/officeDocument/2006/relationships/hyperlink" Target="https://login.consultant.ru/link/?req=doc&amp;base=LAW&amp;n=535007&amp;date=23.09.2026&amp;dst=100051&amp;field=134" TargetMode = "External"/><Relationship Id="rId24" Type="http://schemas.openxmlformats.org/officeDocument/2006/relationships/hyperlink" Target="https://login.consultant.ru/link/?req=doc&amp;base=LAW&amp;n=535007&amp;date=23.09.2026&amp;dst=11251&amp;field=134" TargetMode = "External"/><Relationship Id="rId25" Type="http://schemas.openxmlformats.org/officeDocument/2006/relationships/hyperlink" Target="https://login.consultant.ru/link/?req=doc&amp;base=LAW&amp;n=535007&amp;date=23.09.2026&amp;dst=11253&amp;field=134" TargetMode = "External"/><Relationship Id="rId26" Type="http://schemas.openxmlformats.org/officeDocument/2006/relationships/hyperlink" Target="https://login.consultant.ru/link/?req=doc&amp;base=LAW&amp;n=535007&amp;date=23.09.2026&amp;dst=11267&amp;field=134" TargetMode = "External"/><Relationship Id="rId27" Type="http://schemas.openxmlformats.org/officeDocument/2006/relationships/hyperlink" Target="https://login.consultant.ru/link/?req=doc&amp;base=LAW&amp;n=535007&amp;date=23.09.2026&amp;dst=11251&amp;field=134" TargetMode = "External"/><Relationship Id="rId28" Type="http://schemas.openxmlformats.org/officeDocument/2006/relationships/hyperlink" Target="https://login.consultant.ru/link/?req=doc&amp;base=LAW&amp;n=535007&amp;date=23.09.2026&amp;dst=11267&amp;field=134" TargetMode = "External"/><Relationship Id="rId29" Type="http://schemas.openxmlformats.org/officeDocument/2006/relationships/hyperlink" Target="https://login.consultant.ru/link/?req=doc&amp;base=LAW&amp;n=535007&amp;date=23.09.2026&amp;dst=11259&amp;field=134" TargetMode = "External"/><Relationship Id="rId30" Type="http://schemas.openxmlformats.org/officeDocument/2006/relationships/hyperlink" Target="https://login.consultant.ru/link/?req=doc&amp;base=LAW&amp;n=535007&amp;date=23.09.2026&amp;dst=11259&amp;field=134" TargetMode = "External"/><Relationship Id="rId31" Type="http://schemas.openxmlformats.org/officeDocument/2006/relationships/hyperlink" Target="https://login.consultant.ru/link/?req=doc&amp;base=LAW&amp;n=535007&amp;date=23.09.2026&amp;dst=11261&amp;field=134" TargetMode = "External"/><Relationship Id="rId32" Type="http://schemas.openxmlformats.org/officeDocument/2006/relationships/hyperlink" Target="https://login.consultant.ru/link/?req=doc&amp;base=LAW&amp;n=535007&amp;date=23.09.2026&amp;dst=11259&amp;field=134" TargetMode = "External"/><Relationship Id="rId33" Type="http://schemas.openxmlformats.org/officeDocument/2006/relationships/hyperlink" Target="https://login.consultant.ru/link/?req=doc&amp;base=LAW&amp;n=535007&amp;date=23.09.2026&amp;dst=11261&amp;field=134" TargetMode = "External"/><Relationship Id="rId34" Type="http://schemas.openxmlformats.org/officeDocument/2006/relationships/hyperlink" Target="https://login.consultant.ru/link/?req=doc&amp;base=PAS&amp;n=1176019&amp;date=23.09.2026" TargetMode = "External"/><Relationship Id="rId35" Type="http://schemas.openxmlformats.org/officeDocument/2006/relationships/hyperlink" Target="https://login.consultant.ru/link/?req=doc&amp;base=LAW&amp;n=495181&amp;date=23.09.2026" TargetMode = "External"/><Relationship Id="rId36" Type="http://schemas.openxmlformats.org/officeDocument/2006/relationships/hyperlink" Target="https://login.consultant.ru/link/?req=doc&amp;base=LAW&amp;n=495181&amp;date=23.09.2026&amp;dst=12456&amp;field=134" TargetMode = "External"/><Relationship Id="rId37" Type="http://schemas.openxmlformats.org/officeDocument/2006/relationships/hyperlink" Target="https://login.consultant.ru/link/?req=doc&amp;base=LAW&amp;n=495181&amp;date=23.09.2026&amp;dst=2947&amp;field=134" TargetMode = "External"/><Relationship Id="rId38" Type="http://schemas.openxmlformats.org/officeDocument/2006/relationships/hyperlink" Target="https://login.consultant.ru/link/?req=doc&amp;base=LAW&amp;n=495181&amp;date=23.09.2026&amp;dst=2948&amp;field=134" TargetMode = "External"/><Relationship Id="rId39" Type="http://schemas.openxmlformats.org/officeDocument/2006/relationships/hyperlink" Target="https://login.consultant.ru/link/?req=doc&amp;base=LAW&amp;n=495181&amp;date=23.09.2026" TargetMode = "External"/><Relationship Id="rId40" Type="http://schemas.openxmlformats.org/officeDocument/2006/relationships/hyperlink" Target="https://login.consultant.ru/link/?req=doc&amp;base=LAW&amp;n=495181&amp;date=23.09.2026" TargetMode = "External"/><Relationship Id="rId41" Type="http://schemas.openxmlformats.org/officeDocument/2006/relationships/hyperlink" Target="https://login.consultant.ru/link/?req=doc&amp;base=LAW&amp;n=495181&amp;date=23.09.2026&amp;dst=12456&amp;field=134" TargetMode = "External"/><Relationship Id="rId42" Type="http://schemas.openxmlformats.org/officeDocument/2006/relationships/hyperlink" Target="https://login.consultant.ru/link/?req=doc&amp;base=LAW&amp;n=495181&amp;date=23.09.2026&amp;dst=101559&amp;field=134" TargetMode = "External"/><Relationship Id="rId43" Type="http://schemas.openxmlformats.org/officeDocument/2006/relationships/hyperlink" Target="https://login.consultant.ru/link/?req=doc&amp;base=LAW&amp;n=535007&amp;date=23.09.2026&amp;dst=11251&amp;field=134" TargetMode = "External"/><Relationship Id="rId44" Type="http://schemas.openxmlformats.org/officeDocument/2006/relationships/hyperlink" Target="https://login.consultant.ru/link/?req=doc&amp;base=LAW&amp;n=535007&amp;date=23.09.2026&amp;dst=11253&amp;field=134" TargetMode = "External"/><Relationship Id="rId45" Type="http://schemas.openxmlformats.org/officeDocument/2006/relationships/hyperlink" Target="https://login.consultant.ru/link/?req=doc&amp;base=LAW&amp;n=535007&amp;date=23.09.2026&amp;dst=11267&amp;field=134" TargetMode = "External"/><Relationship Id="rId46" Type="http://schemas.openxmlformats.org/officeDocument/2006/relationships/hyperlink" Target="https://login.consultant.ru/link/?req=doc&amp;base=LAW&amp;n=535007&amp;date=23.09.2026&amp;dst=11251&amp;field=134" TargetMode = "External"/><Relationship Id="rId47" Type="http://schemas.openxmlformats.org/officeDocument/2006/relationships/hyperlink" Target="https://login.consultant.ru/link/?req=doc&amp;base=LAW&amp;n=535007&amp;date=23.09.2026&amp;dst=11267&amp;field=134" TargetMode = "External"/><Relationship Id="rId48" Type="http://schemas.openxmlformats.org/officeDocument/2006/relationships/hyperlink" Target="https://login.consultant.ru/link/?req=doc&amp;base=LAW&amp;n=535007&amp;date=23.09.2026&amp;dst=11259&amp;field=134" TargetMode = "External"/><Relationship Id="rId49" Type="http://schemas.openxmlformats.org/officeDocument/2006/relationships/hyperlink" Target="https://login.consultant.ru/link/?req=doc&amp;base=LAW&amp;n=535007&amp;date=23.09.2026&amp;dst=100051&amp;field=134" TargetMode = "External"/><Relationship Id="rId50" Type="http://schemas.openxmlformats.org/officeDocument/2006/relationships/hyperlink" Target="https://login.consultant.ru/link/?req=doc&amp;base=PAS&amp;n=1176018&amp;date=23.09.2026" TargetMode = "External"/><Relationship Id="rId51" Type="http://schemas.openxmlformats.org/officeDocument/2006/relationships/hyperlink" Target="https://login.consultant.ru/link/?req=doc&amp;base=LAW&amp;n=495181&amp;date=23.09.2026" TargetMode = "External"/><Relationship Id="rId52" Type="http://schemas.openxmlformats.org/officeDocument/2006/relationships/hyperlink" Target="https://login.consultant.ru/link/?req=doc&amp;base=LAW&amp;n=495181&amp;date=23.09.2026&amp;dst=12458&amp;field=134" TargetMode = "External"/><Relationship Id="rId53" Type="http://schemas.openxmlformats.org/officeDocument/2006/relationships/hyperlink" Target="https://login.consultant.ru/link/?req=doc&amp;base=LAW&amp;n=495181&amp;date=23.09.2026&amp;dst=100336&amp;field=134" TargetMode = "External"/><Relationship Id="rId54" Type="http://schemas.openxmlformats.org/officeDocument/2006/relationships/hyperlink" Target="https://login.consultant.ru/link/?req=doc&amp;base=LAW&amp;n=495181&amp;date=23.09.2026&amp;dst=100336&amp;field=134" TargetMode = "External"/><Relationship Id="rId55" Type="http://schemas.openxmlformats.org/officeDocument/2006/relationships/hyperlink" Target="https://login.consultant.ru/link/?req=doc&amp;base=LAW&amp;n=529678&amp;date=23.09.2026&amp;dst=2705&amp;field=134" TargetMode = "External"/><Relationship Id="rId56" Type="http://schemas.openxmlformats.org/officeDocument/2006/relationships/hyperlink" Target="https://login.consultant.ru/link/?req=doc&amp;base=LAW&amp;n=529678&amp;date=23.09.2026" TargetMode = "External"/><Relationship Id="rId57" Type="http://schemas.openxmlformats.org/officeDocument/2006/relationships/hyperlink" Target="https://login.consultant.ru/link/?req=doc&amp;base=LAW&amp;n=495181&amp;date=23.09.2026&amp;dst=12458&amp;field=134" TargetMode = "External"/><Relationship Id="rId58" Type="http://schemas.openxmlformats.org/officeDocument/2006/relationships/hyperlink" Target="https://login.consultant.ru/link/?req=doc&amp;base=LAW&amp;n=495181&amp;date=23.09.2026&amp;dst=101559&amp;field=134" TargetMode = "External"/><Relationship Id="rId59" Type="http://schemas.openxmlformats.org/officeDocument/2006/relationships/hyperlink" Target="https://login.consultant.ru/link/?req=doc&amp;base=LAW&amp;n=535007&amp;date=23.09.2026&amp;dst=11259&amp;field=134" TargetMode = "External"/><Relationship Id="rId60" Type="http://schemas.openxmlformats.org/officeDocument/2006/relationships/hyperlink" Target="https://login.consultant.ru/link/?req=doc&amp;base=LAW&amp;n=535007&amp;date=23.09.2026&amp;dst=100051&amp;field=134" TargetMode = "External"/><Relationship Id="rId61" Type="http://schemas.openxmlformats.org/officeDocument/2006/relationships/hyperlink" Target="https://login.consultant.ru/link/?req=doc&amp;base=PAS&amp;n=1176008&amp;date=23.09.2026" TargetMode = "External"/><Relationship Id="rId62" Type="http://schemas.openxmlformats.org/officeDocument/2006/relationships/hyperlink" Target="https://login.consultant.ru/link/?req=doc&amp;base=LAW&amp;n=495181&amp;date=23.09.2026&amp;dst=2592&amp;field=134" TargetMode = "External"/><Relationship Id="rId63" Type="http://schemas.openxmlformats.org/officeDocument/2006/relationships/hyperlink" Target="https://login.consultant.ru/link/?req=doc&amp;base=LAW&amp;n=495181&amp;date=23.09.2026&amp;dst=2589&amp;field=134" TargetMode = "External"/><Relationship Id="rId64" Type="http://schemas.openxmlformats.org/officeDocument/2006/relationships/hyperlink" Target="https://login.consultant.ru/link/?req=doc&amp;base=LAW&amp;n=495181&amp;date=23.09.2026&amp;dst=12062&amp;field=134" TargetMode = "External"/><Relationship Id="rId65" Type="http://schemas.openxmlformats.org/officeDocument/2006/relationships/hyperlink" Target="https://login.consultant.ru/link/?req=doc&amp;base=LAW&amp;n=495181&amp;date=23.09.2026&amp;dst=2527&amp;field=134" TargetMode = "External"/><Relationship Id="rId66" Type="http://schemas.openxmlformats.org/officeDocument/2006/relationships/hyperlink" Target="https://login.consultant.ru/link/?req=doc&amp;base=LAW&amp;n=495181&amp;date=23.09.2026&amp;dst=12385&amp;field=134" TargetMode = "External"/><Relationship Id="rId67" Type="http://schemas.openxmlformats.org/officeDocument/2006/relationships/hyperlink" Target="https://login.consultant.ru/link/?req=doc&amp;base=LAW&amp;n=495181&amp;date=23.09.2026&amp;dst=12375&amp;field=134" TargetMode = "External"/><Relationship Id="rId68" Type="http://schemas.openxmlformats.org/officeDocument/2006/relationships/hyperlink" Target="https://login.consultant.ru/link/?req=doc&amp;base=LAW&amp;n=495181&amp;date=23.09.2026" TargetMode = "External"/><Relationship Id="rId69" Type="http://schemas.openxmlformats.org/officeDocument/2006/relationships/hyperlink" Target="https://login.consultant.ru/link/?req=doc&amp;base=LAW&amp;n=495181&amp;date=23.09.2026" TargetMode = "External"/><Relationship Id="rId70" Type="http://schemas.openxmlformats.org/officeDocument/2006/relationships/hyperlink" Target="https://login.consultant.ru/link/?req=doc&amp;base=LAW&amp;n=526597&amp;date=23.09.2026&amp;dst=2&amp;field=134" TargetMode = "External"/><Relationship Id="rId71" Type="http://schemas.openxmlformats.org/officeDocument/2006/relationships/hyperlink" Target="https://login.consultant.ru/link/?req=doc&amp;base=LAW&amp;n=526597&amp;date=23.09.2026&amp;dst=100290&amp;field=134" TargetMode = "External"/><Relationship Id="rId72" Type="http://schemas.openxmlformats.org/officeDocument/2006/relationships/hyperlink" Target="https://login.consultant.ru/link/?req=doc&amp;base=LAW&amp;n=526597&amp;date=23.09.2026&amp;dst=100722&amp;field=134" TargetMode = "External"/><Relationship Id="rId73" Type="http://schemas.openxmlformats.org/officeDocument/2006/relationships/hyperlink" Target="https://login.consultant.ru/link/?req=doc&amp;base=LAW&amp;n=526597&amp;date=23.09.2026&amp;dst=100747&amp;field=134" TargetMode = "External"/><Relationship Id="rId74" Type="http://schemas.openxmlformats.org/officeDocument/2006/relationships/hyperlink" Target="https://login.consultant.ru/link/?req=doc&amp;base=LAW&amp;n=526597&amp;date=23.09.2026&amp;dst=102045&amp;field=134" TargetMode = "External"/><Relationship Id="rId75" Type="http://schemas.openxmlformats.org/officeDocument/2006/relationships/hyperlink" Target="https://login.consultant.ru/link/?req=doc&amp;base=LAW&amp;n=526597&amp;date=23.09.2026&amp;dst=102145&amp;field=134" TargetMode = "External"/><Relationship Id="rId76" Type="http://schemas.openxmlformats.org/officeDocument/2006/relationships/hyperlink" Target="https://login.consultant.ru/link/?req=doc&amp;base=LAW&amp;n=523214&amp;date=23.09.2026&amp;dst=225&amp;field=134" TargetMode = "External"/><Relationship Id="rId77" Type="http://schemas.openxmlformats.org/officeDocument/2006/relationships/hyperlink" Target="https://login.consultant.ru/link/?req=doc&amp;base=LAW&amp;n=525497&amp;date=23.09.2026&amp;dst=1170&amp;field=134" TargetMode = "External"/><Relationship Id="rId78" Type="http://schemas.openxmlformats.org/officeDocument/2006/relationships/hyperlink" Target="https://login.consultant.ru/link/?req=doc&amp;base=LAW&amp;n=525497&amp;date=23.09.2026" TargetMode = "External"/><Relationship Id="rId79" Type="http://schemas.openxmlformats.org/officeDocument/2006/relationships/hyperlink" Target="https://login.consultant.ru/link/?req=doc&amp;base=LAW&amp;n=525497&amp;date=23.09.2026" TargetMode = "External"/><Relationship Id="rId80" Type="http://schemas.openxmlformats.org/officeDocument/2006/relationships/hyperlink" Target="https://login.consultant.ru/link/?req=doc&amp;base=LAW&amp;n=525497&amp;date=23.09.2026" TargetMode = "External"/><Relationship Id="rId81" Type="http://schemas.openxmlformats.org/officeDocument/2006/relationships/hyperlink" Target="https://login.consultant.ru/link/?req=doc&amp;base=LAW&amp;n=525497&amp;date=23.09.2026&amp;dst=6765&amp;field=134" TargetMode = "External"/><Relationship Id="rId82" Type="http://schemas.openxmlformats.org/officeDocument/2006/relationships/hyperlink" Target="https://login.consultant.ru/link/?req=doc&amp;base=LAW&amp;n=535276&amp;date=23.09.2026" TargetMode = "External"/><Relationship Id="rId83" Type="http://schemas.openxmlformats.org/officeDocument/2006/relationships/hyperlink" Target="https://login.consultant.ru/link/?req=doc&amp;base=LAW&amp;n=535276&amp;date=23.09.2026&amp;dst=120107&amp;field=134" TargetMode = "External"/><Relationship Id="rId84" Type="http://schemas.openxmlformats.org/officeDocument/2006/relationships/hyperlink" Target="https://login.consultant.ru/link/?req=doc&amp;base=LAW&amp;n=535276&amp;date=23.09.2026&amp;dst=120107&amp;field=134" TargetMode = "External"/><Relationship Id="rId85" Type="http://schemas.openxmlformats.org/officeDocument/2006/relationships/hyperlink" Target="https://login.consultant.ru/link/?req=doc&amp;base=LAW&amp;n=526597&amp;date=23.09.2026&amp;dst=100744&amp;field=134" TargetMode = "External"/><Relationship Id="rId86" Type="http://schemas.openxmlformats.org/officeDocument/2006/relationships/hyperlink" Target="https://login.consultant.ru/link/?req=doc&amp;base=LAW&amp;n=495181&amp;date=23.09.2026&amp;dst=12414&amp;field=134" TargetMode = "External"/><Relationship Id="rId87" Type="http://schemas.openxmlformats.org/officeDocument/2006/relationships/hyperlink" Target="https://login.consultant.ru/link/?req=doc&amp;base=LAW&amp;n=525497&amp;date=23.09.2026" TargetMode = "External"/><Relationship Id="rId88" Type="http://schemas.openxmlformats.org/officeDocument/2006/relationships/hyperlink" Target="https://login.consultant.ru/link/?req=doc&amp;base=LAW&amp;n=495181&amp;date=23.09.2026&amp;dst=2591&amp;field=134" TargetMode = "External"/><Relationship Id="rId89" Type="http://schemas.openxmlformats.org/officeDocument/2006/relationships/hyperlink" Target="https://login.consultant.ru/link/?req=doc&amp;base=LAW&amp;n=495181&amp;date=23.09.2026&amp;dst=101559&amp;field=134" TargetMode = "External"/><Relationship Id="rId90" Type="http://schemas.openxmlformats.org/officeDocument/2006/relationships/hyperlink" Target="https://login.consultant.ru/link/?req=doc&amp;base=LAW&amp;n=535007&amp;date=23.09.2026&amp;dst=11263&amp;field=134" TargetMode = "External"/><Relationship Id="rId91" Type="http://schemas.openxmlformats.org/officeDocument/2006/relationships/hyperlink" Target="https://login.consultant.ru/link/?req=doc&amp;base=LAW&amp;n=535007&amp;date=23.09.2026&amp;dst=100051&amp;field=134" TargetMode = "External"/><Relationship Id="rId92" Type="http://schemas.openxmlformats.org/officeDocument/2006/relationships/hyperlink" Target="https://login.consultant.ru/link/?req=doc&amp;base=PAS&amp;n=1176007&amp;date=23.09.2026" TargetMode = "External"/><Relationship Id="rId93" Type="http://schemas.openxmlformats.org/officeDocument/2006/relationships/hyperlink" Target="https://login.consultant.ru/link/?req=doc&amp;base=LAW&amp;n=495181&amp;date=23.09.2026" TargetMode = "External"/><Relationship Id="rId94" Type="http://schemas.openxmlformats.org/officeDocument/2006/relationships/hyperlink" Target="https://login.consultant.ru/link/?req=doc&amp;base=LAW&amp;n=495181&amp;date=23.09.2026&amp;dst=12297&amp;field=134" TargetMode = "External"/><Relationship Id="rId95" Type="http://schemas.openxmlformats.org/officeDocument/2006/relationships/hyperlink" Target="https://login.consultant.ru/link/?req=doc&amp;base=LAW&amp;n=495181&amp;date=23.09.2026&amp;dst=12297&amp;field=134" TargetMode = "External"/><Relationship Id="rId96" Type="http://schemas.openxmlformats.org/officeDocument/2006/relationships/hyperlink" Target="https://login.consultant.ru/link/?req=doc&amp;base=LAW&amp;n=495181&amp;date=23.09.2026&amp;dst=12449&amp;field=134" TargetMode = "External"/><Relationship Id="rId97" Type="http://schemas.openxmlformats.org/officeDocument/2006/relationships/hyperlink" Target="https://login.consultant.ru/link/?req=doc&amp;base=LAW&amp;n=495181&amp;date=23.09.2026&amp;dst=12297&amp;field=134" TargetMode = "External"/><Relationship Id="rId98" Type="http://schemas.openxmlformats.org/officeDocument/2006/relationships/hyperlink" Target="https://login.consultant.ru/link/?req=doc&amp;base=LAW&amp;n=495181&amp;date=23.09.2026&amp;dst=12331&amp;field=134" TargetMode = "External"/><Relationship Id="rId99" Type="http://schemas.openxmlformats.org/officeDocument/2006/relationships/hyperlink" Target="https://login.consultant.ru/link/?req=doc&amp;base=LAW&amp;n=495181&amp;date=23.09.2026&amp;dst=2918&amp;field=134" TargetMode = "External"/><Relationship Id="rId100" Type="http://schemas.openxmlformats.org/officeDocument/2006/relationships/hyperlink" Target="https://login.consultant.ru/link/?req=doc&amp;base=LAW&amp;n=495181&amp;date=23.09.2026&amp;dst=269&amp;field=134" TargetMode = "External"/><Relationship Id="rId101" Type="http://schemas.openxmlformats.org/officeDocument/2006/relationships/hyperlink" Target="https://login.consultant.ru/link/?req=doc&amp;base=LAW&amp;n=495181&amp;date=23.09.2026&amp;dst=304&amp;field=134" TargetMode = "External"/><Relationship Id="rId102" Type="http://schemas.openxmlformats.org/officeDocument/2006/relationships/hyperlink" Target="https://login.consultant.ru/link/?req=doc&amp;base=LAW&amp;n=495181&amp;date=23.09.2026&amp;dst=101256&amp;field=134" TargetMode = "External"/><Relationship Id="rId103" Type="http://schemas.openxmlformats.org/officeDocument/2006/relationships/hyperlink" Target="https://login.consultant.ru/link/?req=doc&amp;base=LAW&amp;n=495181&amp;date=23.09.2026&amp;dst=12297&amp;field=134" TargetMode = "External"/><Relationship Id="rId104" Type="http://schemas.openxmlformats.org/officeDocument/2006/relationships/hyperlink" Target="https://login.consultant.ru/link/?req=doc&amp;base=LAW&amp;n=495181&amp;date=23.09.2026&amp;dst=12331&amp;field=134" TargetMode = "External"/><Relationship Id="rId105" Type="http://schemas.openxmlformats.org/officeDocument/2006/relationships/hyperlink" Target="https://login.consultant.ru/link/?req=doc&amp;base=LAW&amp;n=495181&amp;date=23.09.2026&amp;dst=2918&amp;field=134" TargetMode = "External"/><Relationship Id="rId106" Type="http://schemas.openxmlformats.org/officeDocument/2006/relationships/hyperlink" Target="https://login.consultant.ru/link/?req=doc&amp;base=LAW&amp;n=495181&amp;date=23.09.2026&amp;dst=269&amp;field=134" TargetMode = "External"/><Relationship Id="rId107" Type="http://schemas.openxmlformats.org/officeDocument/2006/relationships/hyperlink" Target="https://login.consultant.ru/link/?req=doc&amp;base=LAW&amp;n=495181&amp;date=23.09.2026&amp;dst=304&amp;field=134" TargetMode = "External"/><Relationship Id="rId108" Type="http://schemas.openxmlformats.org/officeDocument/2006/relationships/hyperlink" Target="https://login.consultant.ru/link/?req=doc&amp;base=LAW&amp;n=495181&amp;date=23.09.2026" TargetMode = "External"/><Relationship Id="rId109" Type="http://schemas.openxmlformats.org/officeDocument/2006/relationships/hyperlink" Target="https://login.consultant.ru/link/?req=doc&amp;base=LAW&amp;n=495181&amp;date=23.09.2026&amp;dst=3064&amp;field=134" TargetMode = "External"/><Relationship Id="rId110" Type="http://schemas.openxmlformats.org/officeDocument/2006/relationships/hyperlink" Target="https://login.consultant.ru/link/?req=doc&amp;base=LAW&amp;n=495181&amp;date=23.09.2026&amp;dst=101256&amp;field=134" TargetMode = "External"/><Relationship Id="rId111" Type="http://schemas.openxmlformats.org/officeDocument/2006/relationships/hyperlink" Target="https://login.consultant.ru/link/?req=doc&amp;base=LAW&amp;n=495181&amp;date=23.09.2026&amp;dst=12449&amp;field=134" TargetMode = "External"/><Relationship Id="rId112" Type="http://schemas.openxmlformats.org/officeDocument/2006/relationships/hyperlink" Target="https://login.consultant.ru/link/?req=doc&amp;base=LAW&amp;n=495181&amp;date=23.09.2026&amp;dst=101559&amp;field=134" TargetMode = "External"/><Relationship Id="rId113" Type="http://schemas.openxmlformats.org/officeDocument/2006/relationships/hyperlink" Target="https://login.consultant.ru/link/?req=doc&amp;base=LAW&amp;n=535007&amp;date=23.09.2026&amp;dst=7350&amp;field=134" TargetMode = "External"/><Relationship Id="rId114" Type="http://schemas.openxmlformats.org/officeDocument/2006/relationships/hyperlink" Target="https://login.consultant.ru/link/?req=doc&amp;base=LAW&amp;n=495181&amp;date=23.09.2026&amp;dst=12297&amp;field=134" TargetMode = "External"/><Relationship Id="rId115" Type="http://schemas.openxmlformats.org/officeDocument/2006/relationships/hyperlink" Target="https://login.consultant.ru/link/?req=doc&amp;base=LAW&amp;n=3874&amp;date=23.09.2026" TargetMode = "External"/><Relationship Id="rId116" Type="http://schemas.openxmlformats.org/officeDocument/2006/relationships/hyperlink" Target="https://login.consultant.ru/link/?req=doc&amp;base=LAW&amp;n=499768&amp;date=23.09.2026" TargetMode = "External"/><Relationship Id="rId117" Type="http://schemas.openxmlformats.org/officeDocument/2006/relationships/hyperlink" Target="https://login.consultant.ru/link/?req=doc&amp;base=LAW&amp;n=495181&amp;date=23.09.2026&amp;dst=12297&amp;field=134" TargetMode = "External"/><Relationship Id="rId118" Type="http://schemas.openxmlformats.org/officeDocument/2006/relationships/hyperlink" Target="https://login.consultant.ru/link/?req=doc&amp;base=LAW&amp;n=495181&amp;date=23.09.2026&amp;dst=12297&amp;field=134" TargetMode = "External"/><Relationship Id="rId119" Type="http://schemas.openxmlformats.org/officeDocument/2006/relationships/hyperlink" Target="https://login.consultant.ru/link/?req=doc&amp;base=LAW&amp;n=495181&amp;date=23.09.2026&amp;dst=12297&amp;field=134" TargetMode = "External"/><Relationship Id="rId120" Type="http://schemas.openxmlformats.org/officeDocument/2006/relationships/hyperlink" Target="https://login.consultant.ru/link/?req=doc&amp;base=LAW&amp;n=495181&amp;date=23.09.2026&amp;dst=2111&amp;field=134" TargetMode = "External"/><Relationship Id="rId121" Type="http://schemas.openxmlformats.org/officeDocument/2006/relationships/hyperlink" Target="https://login.consultant.ru/link/?req=doc&amp;base=LAW&amp;n=495181&amp;date=23.09.2026&amp;dst=12449&amp;field=134" TargetMode = "External"/><Relationship Id="rId122" Type="http://schemas.openxmlformats.org/officeDocument/2006/relationships/hyperlink" Target="https://login.consultant.ru/link/?req=doc&amp;base=LAW&amp;n=495181&amp;date=23.09.2026&amp;dst=101559&amp;field=134" TargetMode = "External"/><Relationship Id="rId123" Type="http://schemas.openxmlformats.org/officeDocument/2006/relationships/hyperlink" Target="https://login.consultant.ru/link/?req=doc&amp;base=LAW&amp;n=535007&amp;date=23.09.2026&amp;dst=11257&amp;field=134" TargetMode = "External"/><Relationship Id="rId124" Type="http://schemas.openxmlformats.org/officeDocument/2006/relationships/hyperlink" Target="https://login.consultant.ru/link/?req=doc&amp;base=LAW&amp;n=535007&amp;date=23.09.2026&amp;dst=100051&amp;field=134" TargetMode = "External"/><Relationship Id="rId125" Type="http://schemas.openxmlformats.org/officeDocument/2006/relationships/hyperlink" Target="https://login.consultant.ru/link/?req=doc&amp;base=LAW&amp;n=535007&amp;date=23.09.2026&amp;dst=252&amp;field=134" TargetMode = "External"/><Relationship Id="rId126" Type="http://schemas.openxmlformats.org/officeDocument/2006/relationships/hyperlink" Target="https://login.consultant.ru/link/?req=doc&amp;base=LAW&amp;n=535007&amp;date=23.09.2026" TargetMode = "External"/><Relationship Id="rId127" Type="http://schemas.openxmlformats.org/officeDocument/2006/relationships/hyperlink" Target="https://login.consultant.ru/link/?req=doc&amp;base=PAS&amp;n=1176009&amp;date=23.09.2026"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4026.00.30</Application>
  <Company>КонсультантПлюс Версия 4026.00.30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"Обзор административной практики в сфере закупок для государственных и муниципальных нужд (май 2026 года)"
(Управление контроля размещения государственного заказа ФАС России)
(Подготовлен для системы КонсультантПлюс, 2026)</dc:title>
  <dcterms:created xsi:type="dcterms:W3CDTF">2026-09-23T06:20:24Z</dcterms:created>
</cp:coreProperties>
</file>