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2"/>
              </w:rPr>
              <w:t xml:space="preserve">"Обзор практики рассмотрения жалоб на действия (бездействие) заказчика, уполномоченного органа (учреждения), специализированной организации, комиссии по осуществлению закупок, должностного лица контрактной службы, контрактного управляющего, оператора электронной площадки при проведении закупок в соответствии с положениями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(апрель 2026 года)"</w:t>
              <w:br/>
              <w:t xml:space="preserve">(Управление контроля размещения государственного заказа ФАС России)</w:t>
              <w:br/>
              <w:t xml:space="preserve">(Подготовлен для системы КонсультантПлюс, 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29.08.2026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right"/>
            </w:pPr>
            <w:r>
              <w:rPr>
                <w:sz w:val="24"/>
                <w:color w:val="392c69"/>
              </w:rPr>
              <w:t xml:space="preserve">Подготовлен для системы КонсультантПлюс</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jc w:val="center"/>
      </w:pPr>
      <w:r>
        <w:rPr>
          <w:sz w:val="24"/>
        </w:rPr>
        <w:t xml:space="preserve">ОБЗОР ПРАКТИКИ РАССМОТРЕНИЯ ЖАЛОБ НА ДЕЙСТВИЯ (БЕЗДЕЙСТВИЕ)</w:t>
      </w:r>
    </w:p>
    <w:p>
      <w:pPr>
        <w:pStyle w:val="2"/>
        <w:jc w:val="center"/>
      </w:pPr>
      <w:r>
        <w:rPr>
          <w:sz w:val="24"/>
        </w:rPr>
        <w:t xml:space="preserve">ЗАКАЗЧИКА, УПОЛНОМОЧЕННОГО ОРГАНА (УЧРЕЖДЕНИЯ),</w:t>
      </w:r>
    </w:p>
    <w:p>
      <w:pPr>
        <w:pStyle w:val="2"/>
        <w:jc w:val="center"/>
      </w:pPr>
      <w:r>
        <w:rPr>
          <w:sz w:val="24"/>
        </w:rPr>
        <w:t xml:space="preserve">СПЕЦИАЛИЗИРОВАННОЙ ОРГАНИЗАЦИИ, КОМИССИИ ПО ОСУЩЕСТВЛЕНИЮ</w:t>
      </w:r>
    </w:p>
    <w:p>
      <w:pPr>
        <w:pStyle w:val="2"/>
        <w:jc w:val="center"/>
      </w:pPr>
      <w:r>
        <w:rPr>
          <w:sz w:val="24"/>
        </w:rPr>
        <w:t xml:space="preserve">ЗАКУПОК, ДОЛЖНОСТНОГО ЛИЦА КОНТРАКТНОЙ СЛУЖБЫ, КОНТРАКТНОГО</w:t>
      </w:r>
    </w:p>
    <w:p>
      <w:pPr>
        <w:pStyle w:val="2"/>
        <w:jc w:val="center"/>
      </w:pPr>
      <w:r>
        <w:rPr>
          <w:sz w:val="24"/>
        </w:rPr>
        <w:t xml:space="preserve">УПРАВЛЯЮЩЕГО, ОПЕРАТОРА ЭЛЕКТРОННОЙ ПЛОЩАДКИ</w:t>
      </w:r>
    </w:p>
    <w:p>
      <w:pPr>
        <w:pStyle w:val="2"/>
        <w:jc w:val="center"/>
      </w:pPr>
      <w:r>
        <w:rPr>
          <w:sz w:val="24"/>
        </w:rPr>
        <w:t xml:space="preserve">ПРИ ПРОВЕДЕНИИ ЗАКУПОК В СООТВЕТСТВИИ С ПОЛОЖЕНИЯМИ</w:t>
      </w:r>
    </w:p>
    <w:p>
      <w:pPr>
        <w:pStyle w:val="2"/>
        <w:jc w:val="center"/>
      </w:pPr>
      <w:r>
        <w:rPr>
          <w:sz w:val="24"/>
        </w:rPr>
        <w:t xml:space="preserve">ФЕДЕРАЛЬНОГО </w:t>
      </w:r>
      <w:hyperlink w:history="0" r:id="rId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ОТ 5 АПРЕЛЯ 2013 ГОДА N 44-ФЗ</w:t>
      </w:r>
    </w:p>
    <w:p>
      <w:pPr>
        <w:pStyle w:val="2"/>
        <w:jc w:val="center"/>
      </w:pPr>
      <w:r>
        <w:rPr>
          <w:sz w:val="24"/>
        </w:rPr>
        <w:t xml:space="preserve">"О КОНТРАКТНОЙ СИСТЕМЕ В СФЕРЕ ЗАКУПОК ТОВАРОВ, РАБОТ,</w:t>
      </w:r>
    </w:p>
    <w:p>
      <w:pPr>
        <w:pStyle w:val="2"/>
        <w:jc w:val="center"/>
      </w:pPr>
      <w:r>
        <w:rPr>
          <w:sz w:val="24"/>
        </w:rPr>
        <w:t xml:space="preserve">УСЛУГ ДЛЯ ОБЕСПЕЧЕНИЯ ГОСУДАРСТВЕННЫХ И МУНИЦИПАЛЬНЫХ НУЖД"</w:t>
      </w:r>
    </w:p>
    <w:p>
      <w:pPr>
        <w:pStyle w:val="2"/>
        <w:jc w:val="center"/>
      </w:pPr>
      <w:r>
        <w:rPr>
          <w:sz w:val="24"/>
        </w:rPr>
        <w:t xml:space="preserve">(АПРЕЛЬ 2026 ГОДА)</w:t>
      </w:r>
    </w:p>
    <w:p>
      <w:pPr>
        <w:pStyle w:val="0"/>
        <w:jc w:val="both"/>
      </w:pPr>
      <w:r>
        <w:rPr>
          <w:sz w:val="24"/>
        </w:rPr>
      </w:r>
    </w:p>
    <w:p>
      <w:pPr>
        <w:pStyle w:val="0"/>
        <w:jc w:val="center"/>
      </w:pPr>
      <w:r>
        <w:rPr>
          <w:sz w:val="24"/>
        </w:rPr>
        <w:t xml:space="preserve">Материал подготовлен с использованием правовых актов</w:t>
      </w:r>
    </w:p>
    <w:p>
      <w:pPr>
        <w:pStyle w:val="0"/>
        <w:jc w:val="center"/>
      </w:pPr>
      <w:r>
        <w:rPr>
          <w:sz w:val="24"/>
        </w:rPr>
        <w:t xml:space="preserve">по состоянию на 30 апреля 2026 года</w:t>
      </w:r>
    </w:p>
    <w:p>
      <w:pPr>
        <w:pStyle w:val="0"/>
        <w:jc w:val="both"/>
      </w:pPr>
      <w:r>
        <w:rPr>
          <w:sz w:val="24"/>
        </w:rPr>
      </w:r>
    </w:p>
    <w:p>
      <w:pPr>
        <w:pStyle w:val="2"/>
        <w:outlineLvl w:val="0"/>
        <w:ind w:firstLine="540"/>
        <w:jc w:val="both"/>
      </w:pPr>
      <w:r>
        <w:rPr>
          <w:sz w:val="24"/>
        </w:rPr>
        <w:t xml:space="preserve">1. Включение в один лот выполнения строительных работ и поставки немонтируемого оборудования нарушает требования </w:t>
      </w:r>
      <w:hyperlink w:history="0" r:id="rId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 и нивелирует условия применения национального режима, установленные </w:t>
      </w:r>
      <w:hyperlink w:history="0" r:id="rId10"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Постановлением</w:t>
        </w:r>
      </w:hyperlink>
      <w:r>
        <w:rPr>
          <w:sz w:val="24"/>
        </w:rPr>
        <w:t xml:space="preserve"> N 1875.</w:t>
      </w:r>
    </w:p>
    <w:p>
      <w:pPr>
        <w:pStyle w:val="0"/>
        <w:jc w:val="both"/>
      </w:pPr>
      <w:r>
        <w:rPr>
          <w:sz w:val="24"/>
        </w:rPr>
      </w:r>
    </w:p>
    <w:p>
      <w:pPr>
        <w:pStyle w:val="0"/>
        <w:ind w:firstLine="540"/>
        <w:jc w:val="both"/>
      </w:pPr>
      <w:r>
        <w:rPr>
          <w:sz w:val="24"/>
        </w:rPr>
        <w:t xml:space="preserve">В ФАС России поступила жалоба Заявителя на действия Заказчика при проведении конкурса в электронной форме на право заключения государственного контракта на выполнение работ по подготовке проектной документации, выполнению инженерных изысканий, выполнению работ по строительству, поставке оборудования для обеспечения эксплуатации объекта капитального строительства (далее - Конкурс, Извещение).</w:t>
      </w:r>
    </w:p>
    <w:p>
      <w:pPr>
        <w:pStyle w:val="0"/>
        <w:spacing w:before="240" w:lineRule="auto"/>
        <w:ind w:firstLine="540"/>
        <w:jc w:val="both"/>
      </w:pPr>
      <w:r>
        <w:rPr>
          <w:sz w:val="24"/>
        </w:rPr>
        <w:t xml:space="preserve">Начальная (максимальная) цена контракта - 750 845 524,64 руб.</w:t>
      </w:r>
    </w:p>
    <w:p>
      <w:pPr>
        <w:pStyle w:val="0"/>
        <w:spacing w:before="240" w:lineRule="auto"/>
        <w:ind w:firstLine="540"/>
        <w:jc w:val="both"/>
      </w:pPr>
      <w:r>
        <w:rPr>
          <w:sz w:val="24"/>
        </w:rPr>
        <w:t xml:space="preserve">Согласно доводу жалобы Заявителя Заказчиком ненадлежащим образом сформировано описание объекта закупки (далее - Описание объекта закупки), а именно: помимо выполнения работ по строительству предусмотрена поставка немонтируемого технологического оборудования.</w:t>
      </w:r>
    </w:p>
    <w:p>
      <w:pPr>
        <w:pStyle w:val="0"/>
        <w:spacing w:before="240" w:lineRule="auto"/>
        <w:ind w:firstLine="540"/>
        <w:jc w:val="both"/>
      </w:pPr>
      <w:r>
        <w:rPr>
          <w:sz w:val="24"/>
        </w:rPr>
        <w:t xml:space="preserve">В соответствии с </w:t>
      </w:r>
      <w:hyperlink w:history="0" r:id="rId1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подпунктами "а"</w:t>
        </w:r>
      </w:hyperlink>
      <w:r>
        <w:rPr>
          <w:sz w:val="24"/>
        </w:rPr>
        <w:t xml:space="preserve"> - </w:t>
      </w:r>
      <w:hyperlink w:history="0" r:id="rId1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"в" пункта 1 части 2 статьи 14</w:t>
        </w:r>
      </w:hyperlink>
      <w:r>
        <w:rPr>
          <w:sz w:val="24"/>
        </w:rPr>
        <w:t xml:space="preserve"> Закона о контрактной системе Правительство Российской Федерации вправе с учетом положений </w:t>
      </w:r>
      <w:hyperlink w:history="0" r:id="rId1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3 статьи 14</w:t>
        </w:r>
      </w:hyperlink>
      <w:r>
        <w:rPr>
          <w:sz w:val="24"/>
        </w:rPr>
        <w:t xml:space="preserve"> Закона о контрактной системе принимать меры, устанавливающие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pPr>
        <w:pStyle w:val="0"/>
        <w:spacing w:before="240" w:lineRule="auto"/>
        <w:ind w:firstLine="540"/>
        <w:jc w:val="both"/>
      </w:pPr>
      <w:hyperlink w:history="0" r:id="rId1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2 статьи 42</w:t>
        </w:r>
      </w:hyperlink>
      <w:r>
        <w:rPr>
          <w:sz w:val="24"/>
        </w:rPr>
        <w:t xml:space="preserve"> Закона о контрактной системе установлено, что извещение об осуществлении закупки, если иное не предусмотрено </w:t>
      </w:r>
      <w:hyperlink w:history="0" r:id="rId1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должно содержать описание объекта закупки в соответствии со </w:t>
      </w:r>
      <w:hyperlink w:history="0" r:id="rId1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33</w:t>
        </w:r>
      </w:hyperlink>
      <w:r>
        <w:rPr>
          <w:sz w:val="24"/>
        </w:rPr>
        <w:t xml:space="preserve"> Закона о контрактной системе.</w:t>
      </w:r>
    </w:p>
    <w:p>
      <w:pPr>
        <w:pStyle w:val="0"/>
        <w:spacing w:before="240" w:lineRule="auto"/>
        <w:ind w:firstLine="540"/>
        <w:jc w:val="both"/>
      </w:pPr>
      <w:r>
        <w:rPr>
          <w:sz w:val="24"/>
        </w:rPr>
        <w:t xml:space="preserve">В соответствии с </w:t>
      </w:r>
      <w:hyperlink w:history="0" r:id="rId1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63.1 статьи 112</w:t>
        </w:r>
      </w:hyperlink>
      <w:r>
        <w:rPr>
          <w:sz w:val="24"/>
        </w:rPr>
        <w:t xml:space="preserve"> Закона о контрактной системе до 1 января 2027 года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контракта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pPr>
        <w:pStyle w:val="0"/>
        <w:spacing w:before="240" w:lineRule="auto"/>
        <w:ind w:firstLine="540"/>
        <w:jc w:val="both"/>
      </w:pPr>
      <w:r>
        <w:rPr>
          <w:sz w:val="24"/>
        </w:rPr>
        <w:t xml:space="preserve">Согласно Извещению объектом закупки является выполнение работ по подготовке проектной документации, выполнению инженерных изысканий, выполнению работ по строительству, поставке оборудования для обеспечения эксплуатации объекта капитального строительства (далее - Работы).</w:t>
      </w:r>
    </w:p>
    <w:p>
      <w:pPr>
        <w:pStyle w:val="0"/>
        <w:spacing w:before="240" w:lineRule="auto"/>
        <w:ind w:firstLine="540"/>
        <w:jc w:val="both"/>
      </w:pPr>
      <w:r>
        <w:rPr>
          <w:sz w:val="24"/>
        </w:rPr>
        <w:t xml:space="preserve">Комиссией ФАС России при рассмотрении жалобы Заявителя установлено, что согласно локальным сметным расчетам проектной документации Описания объекта закупки подрядчик в ходе исполнения контракта, заключаемого по окончании проведения Конкурса, обязан осуществить поставку товаров (далее - Товары), в том числе технологического оборудования: системный блок SA 077-39, монитор 19" Asus VB198T, LED5, а также вешалку-стойку, камень для точки ножей, настольный бильярд (перечень не является исчерпывающим).</w:t>
      </w:r>
    </w:p>
    <w:p>
      <w:pPr>
        <w:pStyle w:val="0"/>
        <w:spacing w:before="240" w:lineRule="auto"/>
        <w:ind w:firstLine="540"/>
        <w:jc w:val="both"/>
      </w:pPr>
      <w:r>
        <w:rPr>
          <w:sz w:val="24"/>
        </w:rPr>
        <w:t xml:space="preserve">Следовательно, в объект закупки помимо Работ включена поставка немонтируемого технологического оборудования. В связи с этим Комиссией ФАС России отмечено, что под оборудованием, необходимым для обеспечения эксплуатации объекта, понимается оборудование, неразрывно связанное с выполняемыми работами: его установка невозможна без изменения конструктивных решений, монтаж осуществляется в ходе строительства, а само оно необходимо для ввода объекта в эксплуатацию (инженерное оборудование, вентиляция, освещение).</w:t>
      </w:r>
    </w:p>
    <w:p>
      <w:pPr>
        <w:pStyle w:val="0"/>
        <w:spacing w:before="240" w:lineRule="auto"/>
        <w:ind w:firstLine="540"/>
        <w:jc w:val="both"/>
      </w:pPr>
      <w:r>
        <w:rPr>
          <w:sz w:val="24"/>
        </w:rPr>
        <w:t xml:space="preserve">Вместе с тем указанное в Описании объекта немонтируемое технологическое оборудование не относится к оборудованию, обеспечивающему эксплуатацию соответствующего объекта капитального строительства.</w:t>
      </w:r>
    </w:p>
    <w:p>
      <w:pPr>
        <w:pStyle w:val="0"/>
        <w:spacing w:before="240" w:lineRule="auto"/>
        <w:ind w:firstLine="540"/>
        <w:jc w:val="both"/>
      </w:pPr>
      <w:r>
        <w:rPr>
          <w:sz w:val="24"/>
        </w:rPr>
        <w:t xml:space="preserve">Учитывая изложенное, Комиссия ФАС России пришла к выводу, что Заказчиком неправомерно объединены в один объект закупки выполнение Работ и поставка Товаров, поскольку они образуют разные товарные рынки, не обладают родовыми признаками, что приводит к необоснованному ограничению количества участников Конкурса.</w:t>
      </w:r>
    </w:p>
    <w:p>
      <w:pPr>
        <w:pStyle w:val="0"/>
        <w:spacing w:before="240" w:lineRule="auto"/>
        <w:ind w:firstLine="540"/>
        <w:jc w:val="both"/>
      </w:pPr>
      <w:r>
        <w:rPr>
          <w:sz w:val="24"/>
        </w:rPr>
        <w:t xml:space="preserve">Кроме того, Комиссией ФАС России установлено, что часть требуемых к поставке Товаров, например половник, принтер лазерный (перечень не является исчерпывающим), включена в перечни </w:t>
      </w:r>
      <w:hyperlink w:history="0" r:id="rId18"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приложений N 1</w:t>
        </w:r>
      </w:hyperlink>
      <w:r>
        <w:rPr>
          <w:sz w:val="24"/>
        </w:rPr>
        <w:t xml:space="preserve"> и </w:t>
      </w:r>
      <w:hyperlink w:history="0" r:id="rId19"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N 2</w:t>
        </w:r>
      </w:hyperlink>
      <w:r>
        <w:rPr>
          <w:sz w:val="24"/>
        </w:rPr>
        <w:t xml:space="preserve"> к Постановлению N 1875, ввиду чего на указанные Товары распространяются защитные меры, а их объединение с Работами в один объект закупки нивелирует обязательные к применению положения </w:t>
      </w:r>
      <w:hyperlink w:history="0" r:id="rId20"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Постановления</w:t>
        </w:r>
      </w:hyperlink>
      <w:r>
        <w:rPr>
          <w:sz w:val="24"/>
        </w:rPr>
        <w:t xml:space="preserve"> N 1875.</w:t>
      </w:r>
    </w:p>
    <w:p>
      <w:pPr>
        <w:pStyle w:val="0"/>
        <w:spacing w:before="240" w:lineRule="auto"/>
        <w:ind w:firstLine="540"/>
        <w:jc w:val="both"/>
      </w:pPr>
      <w:r>
        <w:rPr>
          <w:sz w:val="24"/>
        </w:rPr>
        <w:t xml:space="preserve">Таким образом, действия Заказчика, ненадлежащим образом сформировавшего Описание объекта закупки, нарушают </w:t>
      </w:r>
      <w:hyperlink w:history="0" r:id="rId2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1 части 2 статьи 42</w:t>
        </w:r>
      </w:hyperlink>
      <w:r>
        <w:rPr>
          <w:sz w:val="24"/>
        </w:rPr>
        <w:t xml:space="preserve"> Закона о контрактной системе и содержат признаки административного правонарушения, ответственность за совершение которого предусмотрена </w:t>
      </w:r>
      <w:hyperlink w:history="0" r:id="rId22" w:tooltip="&quot;Кодекс Российской Федерации об административных правонарушениях&quot; от 30.12.2001 N 195-ФЗ (ред. от 09.04.2026, с изм. от 29.04.2026) ------------ Недействующая редакция {КонсультантПлюс}">
        <w:r>
          <w:rPr>
            <w:sz w:val="24"/>
            <w:color w:val="0000ff"/>
          </w:rPr>
          <w:t xml:space="preserve">частью 5 статьи 7.30.1</w:t>
        </w:r>
      </w:hyperlink>
      <w:r>
        <w:rPr>
          <w:sz w:val="24"/>
        </w:rPr>
        <w:t xml:space="preserve"> КоАП РФ.</w:t>
      </w:r>
    </w:p>
    <w:p>
      <w:pPr>
        <w:pStyle w:val="0"/>
        <w:spacing w:before="240" w:lineRule="auto"/>
        <w:ind w:firstLine="540"/>
        <w:jc w:val="both"/>
      </w:pPr>
      <w:r>
        <w:rPr>
          <w:sz w:val="24"/>
        </w:rPr>
        <w:t xml:space="preserve">(</w:t>
      </w:r>
      <w:hyperlink w:history="0" r:id="rId23" w:tooltip="Ссылка на КонсультантПлюс">
        <w:r>
          <w:rPr>
            <w:sz w:val="24"/>
            <w:color w:val="0000ff"/>
          </w:rPr>
          <w:t xml:space="preserve">Решение</w:t>
        </w:r>
      </w:hyperlink>
      <w:r>
        <w:rPr>
          <w:sz w:val="24"/>
        </w:rPr>
        <w:t xml:space="preserve"> ФАС России от 07.04.2026 по делу N 28/06/105-1097/2026, предписание ФАС России от 07.04.2026 по делу N 28/06/105-1097/2026)</w:t>
      </w:r>
    </w:p>
    <w:p>
      <w:pPr>
        <w:pStyle w:val="0"/>
        <w:jc w:val="both"/>
      </w:pPr>
      <w:r>
        <w:rPr>
          <w:sz w:val="24"/>
        </w:rPr>
      </w:r>
    </w:p>
    <w:p>
      <w:pPr>
        <w:pStyle w:val="2"/>
        <w:outlineLvl w:val="0"/>
        <w:ind w:firstLine="540"/>
        <w:jc w:val="both"/>
      </w:pPr>
      <w:r>
        <w:rPr>
          <w:sz w:val="24"/>
        </w:rPr>
        <w:t xml:space="preserve">2. Соответствие участника закупки дополнительным требованиям по </w:t>
      </w:r>
      <w:hyperlink w:history="0" r:id="rId24"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позиции 7</w:t>
        </w:r>
      </w:hyperlink>
      <w:r>
        <w:rPr>
          <w:sz w:val="24"/>
        </w:rPr>
        <w:t xml:space="preserve"> приложения к ПП N 2571 может быть подтверждено договором, заключенным и исполненным в рамках гражданско-правовых отношений.</w:t>
      </w:r>
    </w:p>
    <w:p>
      <w:pPr>
        <w:pStyle w:val="0"/>
        <w:jc w:val="both"/>
      </w:pPr>
      <w:r>
        <w:rPr>
          <w:sz w:val="24"/>
        </w:rPr>
      </w:r>
    </w:p>
    <w:p>
      <w:pPr>
        <w:pStyle w:val="0"/>
        <w:ind w:firstLine="540"/>
        <w:jc w:val="both"/>
      </w:pPr>
      <w:r>
        <w:rPr>
          <w:sz w:val="24"/>
        </w:rPr>
        <w:t xml:space="preserve">В ФАС России поступила жалоба Заявителя на действия Заказчика при проведении конкурса в электронной форме на право заключения контракта на выполнение работ по корректировке проектной и рабочей документации, завершению строительства и вводу в эксплуатацию объекта незавершенного строительства "Школа N 1" (далее - Конкурс, Извещение).</w:t>
      </w:r>
    </w:p>
    <w:p>
      <w:pPr>
        <w:pStyle w:val="0"/>
        <w:spacing w:before="240" w:lineRule="auto"/>
        <w:ind w:firstLine="540"/>
        <w:jc w:val="both"/>
      </w:pPr>
      <w:r>
        <w:rPr>
          <w:sz w:val="24"/>
        </w:rPr>
        <w:t xml:space="preserve">Начальная (максимальная) цена контракта - 4 174 989 555,20 руб.</w:t>
      </w:r>
    </w:p>
    <w:p>
      <w:pPr>
        <w:pStyle w:val="0"/>
        <w:spacing w:before="240" w:lineRule="auto"/>
        <w:ind w:firstLine="540"/>
        <w:jc w:val="both"/>
      </w:pPr>
      <w:r>
        <w:rPr>
          <w:sz w:val="24"/>
        </w:rPr>
        <w:t xml:space="preserve">Согласно доводу жалобы Заявителя его права нарушены действиями комиссии по осуществлению закупок Заказчика, неправомерно отклонившей заявку Заявителя по причине несоответствия дополнительным требованиям, установленным в соответствии с </w:t>
      </w:r>
      <w:hyperlink w:history="0" r:id="rId2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2 статьи 31</w:t>
        </w:r>
      </w:hyperlink>
      <w:r>
        <w:rPr>
          <w:sz w:val="24"/>
        </w:rPr>
        <w:t xml:space="preserve"> Закона о контрактной системе.</w:t>
      </w:r>
    </w:p>
    <w:p>
      <w:pPr>
        <w:pStyle w:val="0"/>
        <w:spacing w:before="240" w:lineRule="auto"/>
        <w:ind w:firstLine="540"/>
        <w:jc w:val="both"/>
      </w:pPr>
      <w:r>
        <w:rPr>
          <w:sz w:val="24"/>
        </w:rPr>
        <w:t xml:space="preserve">В ходе рассмотрения жалобы Заявителя Комиссией ФАС России установлено следующее.</w:t>
      </w:r>
    </w:p>
    <w:p>
      <w:pPr>
        <w:pStyle w:val="0"/>
        <w:spacing w:before="240" w:lineRule="auto"/>
        <w:ind w:firstLine="540"/>
        <w:jc w:val="both"/>
      </w:pPr>
      <w:hyperlink w:history="0" r:id="rId2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Подпунктом "а" пункта 1 части 11 статьи 48</w:t>
        </w:r>
      </w:hyperlink>
      <w:r>
        <w:rPr>
          <w:sz w:val="24"/>
        </w:rPr>
        <w:t xml:space="preserve"> Закона о контрактной системе установлено, что члены комиссии по осуществлению закупок рассматривают вторые части заявок на участие в закупке, а также информацию и документы, направленные оператором электронной площадки в соответствии с </w:t>
      </w:r>
      <w:hyperlink w:history="0" r:id="rId2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2 части 10 статьи 48</w:t>
        </w:r>
      </w:hyperlink>
      <w:r>
        <w:rPr>
          <w:sz w:val="24"/>
        </w:rPr>
        <w:t xml:space="preserve"> Закона о контрактной системе,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
    <w:p>
      <w:pPr>
        <w:pStyle w:val="0"/>
        <w:spacing w:before="240" w:lineRule="auto"/>
        <w:ind w:firstLine="540"/>
        <w:jc w:val="both"/>
      </w:pPr>
      <w:r>
        <w:rPr>
          <w:sz w:val="24"/>
        </w:rPr>
        <w:t xml:space="preserve">В соответствии с </w:t>
      </w:r>
      <w:hyperlink w:history="0" r:id="rId2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12 части 1 статьи 42</w:t>
        </w:r>
      </w:hyperlink>
      <w:r>
        <w:rPr>
          <w:sz w:val="24"/>
        </w:rPr>
        <w:t xml:space="preserve"> Закона о контрактной системе при осуществлении закупки путем проведения открытых конкурентных способов заказчик размещает в единой информационной системе извещение об осуществлении закупки, содержащее требования, предъявляемые к участникам закупки в соответствии с </w:t>
      </w:r>
      <w:hyperlink w:history="0" r:id="rId2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1 статьи 31</w:t>
        </w:r>
      </w:hyperlink>
      <w:r>
        <w:rPr>
          <w:sz w:val="24"/>
        </w:rPr>
        <w:t xml:space="preserve"> Закона о контрактной системе, требования, предъявляемые к участникам закупки в соответствии с </w:t>
      </w:r>
      <w:hyperlink w:history="0" r:id="rId3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частями 2</w:t>
        </w:r>
      </w:hyperlink>
      <w:r>
        <w:rPr>
          <w:sz w:val="24"/>
        </w:rPr>
        <w:t xml:space="preserve"> и </w:t>
      </w:r>
      <w:hyperlink w:history="0" r:id="rId3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2.1</w:t>
        </w:r>
      </w:hyperlink>
      <w:r>
        <w:rPr>
          <w:sz w:val="24"/>
        </w:rPr>
        <w:t xml:space="preserve"> (при наличии таких требований) статьи 31 Закона о контрактной системе, и исчерпывающий перечень документов, подтверждающих соответствие участника закупки таким требованиям, а также требование, предъявляемое к участникам закупки в соответствии с </w:t>
      </w:r>
      <w:hyperlink w:history="0" r:id="rId3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1.1 статьи 31</w:t>
        </w:r>
      </w:hyperlink>
      <w:r>
        <w:rPr>
          <w:sz w:val="24"/>
        </w:rPr>
        <w:t xml:space="preserve"> Закона о контрактной системе (при наличии такого требования).</w:t>
      </w:r>
    </w:p>
    <w:p>
      <w:pPr>
        <w:pStyle w:val="0"/>
        <w:spacing w:before="240" w:lineRule="auto"/>
        <w:ind w:firstLine="540"/>
        <w:jc w:val="both"/>
      </w:pPr>
      <w:r>
        <w:rPr>
          <w:sz w:val="24"/>
        </w:rPr>
        <w:t xml:space="preserve">Согласно </w:t>
      </w:r>
      <w:hyperlink w:history="0" r:id="rId3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2 статьи 31</w:t>
        </w:r>
      </w:hyperlink>
      <w:r>
        <w:rPr>
          <w:sz w:val="24"/>
        </w:rPr>
        <w:t xml:space="preserve"> Закона о контрактной системе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w:t>
      </w:r>
    </w:p>
    <w:p>
      <w:pPr>
        <w:pStyle w:val="0"/>
        <w:spacing w:before="240" w:lineRule="auto"/>
        <w:ind w:firstLine="540"/>
        <w:jc w:val="both"/>
      </w:pPr>
      <w:r>
        <w:rPr>
          <w:sz w:val="24"/>
        </w:rPr>
        <w:t xml:space="preserve">Дополнительные требования, а также перечень документов, подтверждающих соответствие участников закупки таким требованиям, установлены </w:t>
      </w:r>
      <w:hyperlink w:history="0" r:id="rId34"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Постановлением</w:t>
        </w:r>
      </w:hyperlink>
      <w:r>
        <w:rPr>
          <w:sz w:val="24"/>
        </w:rPr>
        <w:t xml:space="preserve"> N 2571.</w:t>
      </w:r>
    </w:p>
    <w:p>
      <w:pPr>
        <w:pStyle w:val="0"/>
        <w:spacing w:before="240" w:lineRule="auto"/>
        <w:ind w:firstLine="540"/>
        <w:jc w:val="both"/>
      </w:pPr>
      <w:hyperlink w:history="0" r:id="rId35"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7</w:t>
        </w:r>
      </w:hyperlink>
      <w:r>
        <w:rPr>
          <w:sz w:val="24"/>
        </w:rPr>
        <w:t xml:space="preserve"> приложения к Постановлению N 2571 установлено, что в случае осуществления закупки на выполнение работ по строительству, реконструкции объекта капитального строительства, за исключением линейного объекта, к участникам закупки предъявляются дополнительные требования о наличии у участника закупки одного из следующих видов опыта выполнения работ:</w:t>
      </w:r>
    </w:p>
    <w:p>
      <w:pPr>
        <w:pStyle w:val="0"/>
        <w:spacing w:before="240" w:lineRule="auto"/>
        <w:ind w:firstLine="540"/>
        <w:jc w:val="both"/>
      </w:pPr>
      <w:r>
        <w:rPr>
          <w:sz w:val="24"/>
        </w:rPr>
        <w:t xml:space="preserve">1)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(за исключением линейного объекта);</w:t>
      </w:r>
    </w:p>
    <w:p>
      <w:pPr>
        <w:pStyle w:val="0"/>
        <w:spacing w:before="240" w:lineRule="auto"/>
        <w:ind w:firstLine="540"/>
        <w:jc w:val="both"/>
      </w:pPr>
      <w:r>
        <w:rPr>
          <w:sz w:val="24"/>
        </w:rPr>
        <w:t xml:space="preserve">2) опыт выполнения участником закупки, являющимся застройщиком, работ по строительству, реконструкции объекта капитального строительства (за исключением линейного объекта).</w:t>
      </w:r>
    </w:p>
    <w:p>
      <w:pPr>
        <w:pStyle w:val="0"/>
        <w:spacing w:before="240" w:lineRule="auto"/>
        <w:ind w:firstLine="540"/>
        <w:jc w:val="both"/>
      </w:pPr>
      <w:r>
        <w:rPr>
          <w:sz w:val="24"/>
        </w:rPr>
        <w:t xml:space="preserve">В случае наличия опыта, предусмотренного </w:t>
      </w:r>
      <w:hyperlink w:history="0" r:id="rId36"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пунктом 1</w:t>
        </w:r>
      </w:hyperlink>
      <w:r>
        <w:rPr>
          <w:sz w:val="24"/>
        </w:rPr>
        <w:t xml:space="preserve"> графы "Дополнительные требования к участникам закупки" позиции 7 приложения к Постановлению N 2571, информацией и документами, подтверждающими соответствие участника закупки дополнительным требованиям, являются:</w:t>
      </w:r>
    </w:p>
    <w:p>
      <w:pPr>
        <w:pStyle w:val="0"/>
        <w:spacing w:before="240" w:lineRule="auto"/>
        <w:ind w:firstLine="540"/>
        <w:jc w:val="both"/>
      </w:pPr>
      <w:r>
        <w:rPr>
          <w:sz w:val="24"/>
        </w:rPr>
        <w:t xml:space="preserve">1) исполненный договор;</w:t>
      </w:r>
    </w:p>
    <w:p>
      <w:pPr>
        <w:pStyle w:val="0"/>
        <w:spacing w:before="240" w:lineRule="auto"/>
        <w:ind w:firstLine="540"/>
        <w:jc w:val="both"/>
      </w:pPr>
      <w:r>
        <w:rPr>
          <w:sz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pPr>
        <w:pStyle w:val="0"/>
        <w:spacing w:before="240" w:lineRule="auto"/>
        <w:ind w:firstLine="540"/>
        <w:jc w:val="both"/>
      </w:pPr>
      <w:r>
        <w:rPr>
          <w:sz w:val="24"/>
        </w:rPr>
        <w:t xml:space="preserve">3) разрешение на ввод объекта капитального строительства в эксплуатацию (за исключением случая, при котором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w:t>
      </w:r>
      <w:hyperlink w:history="0" r:id="rId37"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абзацем вторым</w:t>
        </w:r>
      </w:hyperlink>
      <w:r>
        <w:rPr>
          <w:sz w:val="24"/>
        </w:rPr>
        <w:t xml:space="preserve"> графы "Дополнительные требования к участникам закупки" позиции 7 приложения к Постановлению N 2571, предусматривает выполнение работ, не требующих в соответствии с указанным законодательством выдачи такого разрешения).</w:t>
      </w:r>
    </w:p>
    <w:p>
      <w:pPr>
        <w:pStyle w:val="0"/>
        <w:spacing w:before="240" w:lineRule="auto"/>
        <w:ind w:firstLine="540"/>
        <w:jc w:val="both"/>
      </w:pPr>
      <w:r>
        <w:rPr>
          <w:sz w:val="24"/>
        </w:rPr>
        <w:t xml:space="preserve">Вместе с тем в силу </w:t>
      </w:r>
      <w:hyperlink w:history="0" r:id="rId38"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абзаца шестого подпункта "б" пункта 3</w:t>
        </w:r>
      </w:hyperlink>
      <w:r>
        <w:rPr>
          <w:sz w:val="24"/>
        </w:rPr>
        <w:t xml:space="preserve"> Постановления N 2571 договором, предусмотренным </w:t>
      </w:r>
      <w:hyperlink w:history="0" r:id="rId39"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пунктом 1</w:t>
        </w:r>
      </w:hyperlink>
      <w:r>
        <w:rPr>
          <w:sz w:val="24"/>
        </w:rPr>
        <w:t xml:space="preserve"> графы "Дополнительные требования к участникам закупки" позиции 7 приложения к Постановлению N 2571 </w:t>
      </w:r>
      <w:r>
        <w:rPr>
          <w:sz w:val="24"/>
          <w:b w:val="on"/>
        </w:rPr>
        <w:t xml:space="preserve">(если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w:t>
      </w:r>
      <w:r>
        <w:rPr>
          <w:sz w:val="24"/>
        </w:rPr>
        <w:t xml:space="preserve">, является контракт, заключенный и исполненный в соответствии с </w:t>
      </w:r>
      <w:hyperlink w:history="0" r:id="rId4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либо договор, заключенный и исполненный в соответствии с </w:t>
      </w:r>
      <w:hyperlink w:history="0" r:id="rId4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w:t>
      </w:r>
    </w:p>
    <w:p>
      <w:pPr>
        <w:pStyle w:val="0"/>
        <w:spacing w:before="240" w:lineRule="auto"/>
        <w:ind w:firstLine="540"/>
        <w:jc w:val="both"/>
      </w:pPr>
      <w:r>
        <w:rPr>
          <w:sz w:val="24"/>
        </w:rPr>
        <w:t xml:space="preserve">В соответствии с Извещением объектом закупки является "выполнение работ по корректировке проектной и рабочей документации, завершению строительства и вводу в эксплуатацию объекта незавершенного строительства: "Школа N 1 на 1 275 мест в жилом районе "Патрокл" в г. Владивостоке", в связи с чем в Извещении установлены дополнительные требования к участникам закупки в соответствии с </w:t>
      </w:r>
      <w:hyperlink w:history="0" r:id="rId42"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7</w:t>
        </w:r>
      </w:hyperlink>
      <w:r>
        <w:rPr>
          <w:sz w:val="24"/>
        </w:rPr>
        <w:t xml:space="preserve"> приложения к Постановлению N 2571.</w:t>
      </w:r>
    </w:p>
    <w:p>
      <w:pPr>
        <w:pStyle w:val="0"/>
        <w:spacing w:before="240" w:lineRule="auto"/>
        <w:ind w:firstLine="540"/>
        <w:jc w:val="both"/>
      </w:pPr>
      <w:r>
        <w:rPr>
          <w:sz w:val="24"/>
        </w:rPr>
        <w:t xml:space="preserve">Согласно протоколу подведения итогов от 23.04.2026 N ИЭОК1 заявка Заявителя отклонена в связи с тем, что представленный договор отсутствует в реестре договоров единой информационной системы и не имеет реестровой записи, что, по мнению комиссии по осуществлению закупок Заказчика, не соответствует требованиям Извещения.</w:t>
      </w:r>
    </w:p>
    <w:p>
      <w:pPr>
        <w:pStyle w:val="0"/>
        <w:spacing w:before="240" w:lineRule="auto"/>
        <w:ind w:firstLine="540"/>
        <w:jc w:val="both"/>
      </w:pPr>
      <w:r>
        <w:rPr>
          <w:sz w:val="24"/>
        </w:rPr>
        <w:t xml:space="preserve">Комиссией ФАС России установлено, что Заявителем в качестве подтверждения соответствия дополнительным требованиям, установленным </w:t>
      </w:r>
      <w:hyperlink w:history="0" r:id="rId43"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7</w:t>
        </w:r>
      </w:hyperlink>
      <w:r>
        <w:rPr>
          <w:sz w:val="24"/>
        </w:rPr>
        <w:t xml:space="preserve"> приложения к Постановлению N 2571, представлены в том числе:</w:t>
      </w:r>
    </w:p>
    <w:p>
      <w:pPr>
        <w:pStyle w:val="0"/>
        <w:spacing w:before="240" w:lineRule="auto"/>
        <w:ind w:firstLine="540"/>
        <w:jc w:val="both"/>
      </w:pPr>
      <w:r>
        <w:rPr>
          <w:sz w:val="24"/>
        </w:rPr>
        <w:t xml:space="preserve">- договор на выполнение проектно-изыскательских и строительно-монтажных работ по объекту "Спортивный комплекс" от 17.01.2022 N РС2022-02 (далее - Договор);</w:t>
      </w:r>
    </w:p>
    <w:p>
      <w:pPr>
        <w:pStyle w:val="0"/>
        <w:spacing w:before="240" w:lineRule="auto"/>
        <w:ind w:firstLine="540"/>
        <w:jc w:val="both"/>
      </w:pPr>
      <w:r>
        <w:rPr>
          <w:sz w:val="24"/>
        </w:rPr>
        <w:t xml:space="preserve">- разрешение на ввод объекта в эксплуатацию от 28.03.2025 N 77-06 (далее - Разрешение).</w:t>
      </w:r>
    </w:p>
    <w:p>
      <w:pPr>
        <w:pStyle w:val="0"/>
        <w:spacing w:before="240" w:lineRule="auto"/>
        <w:ind w:firstLine="540"/>
        <w:jc w:val="both"/>
      </w:pPr>
      <w:r>
        <w:rPr>
          <w:sz w:val="24"/>
        </w:rPr>
        <w:t xml:space="preserve">В ходе рассмотрения Комиссией ФАС России жалобы Заявителя представитель Заказчика сообщил, что представленный Договор заключен не в соответствии с </w:t>
      </w:r>
      <w:hyperlink w:history="0" r:id="rId4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или </w:t>
      </w:r>
      <w:hyperlink w:history="0" r:id="rId4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в связи с чем комиссией по осуществлению закупок Заказчика принято решение об отклонении заявки Заявителя.</w:t>
      </w:r>
    </w:p>
    <w:p>
      <w:pPr>
        <w:pStyle w:val="0"/>
        <w:spacing w:before="240" w:lineRule="auto"/>
        <w:ind w:firstLine="540"/>
        <w:jc w:val="both"/>
      </w:pPr>
      <w:r>
        <w:rPr>
          <w:sz w:val="24"/>
        </w:rPr>
        <w:t xml:space="preserve">Изучив Договор, Комиссия ФАС России отметила, что его предмет предусматривает выполнение работ, требующих в соответствии с градостроительным законодательством Российской Федерации выдачи разрешения на ввод объекта капитального строительства в эксплуатацию, что подтверждается в том числе представленным в составе заявки Разрешением.</w:t>
      </w:r>
    </w:p>
    <w:p>
      <w:pPr>
        <w:pStyle w:val="0"/>
        <w:spacing w:before="240" w:lineRule="auto"/>
        <w:ind w:firstLine="540"/>
        <w:jc w:val="both"/>
      </w:pPr>
      <w:r>
        <w:rPr>
          <w:sz w:val="24"/>
        </w:rPr>
        <w:t xml:space="preserve">При этом Комиссия ФАС России обратила внимание на то, что вопреки доводам представителя Заказчика </w:t>
      </w:r>
      <w:hyperlink w:history="0" r:id="rId46"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абзац шестой подпункта "б" пункта 3</w:t>
        </w:r>
      </w:hyperlink>
      <w:r>
        <w:rPr>
          <w:sz w:val="24"/>
        </w:rPr>
        <w:t xml:space="preserve"> Постановления N 2571 предписывает заключать контракт в рамках </w:t>
      </w:r>
      <w:hyperlink w:history="0" r:id="rId4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 либо договор в рамках </w:t>
      </w:r>
      <w:hyperlink w:history="0" r:id="rId4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Закона</w:t>
        </w:r>
      </w:hyperlink>
      <w:r>
        <w:rPr>
          <w:sz w:val="24"/>
        </w:rPr>
        <w:t xml:space="preserve"> о закупках исключительно в случаях, когда работы не требуют разрешения на ввод объекта. В рассматриваемом же случае разрешение имелось, в связи с чем договор, заключенный в рамках гражданско-правовых отношений, является надлежащим подтверждением соответствия Заявителя дополнительным требованиям, установленным </w:t>
      </w:r>
      <w:hyperlink w:history="0" r:id="rId49"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7</w:t>
        </w:r>
      </w:hyperlink>
      <w:r>
        <w:rPr>
          <w:sz w:val="24"/>
        </w:rPr>
        <w:t xml:space="preserve"> приложения к Постановлению N 2571.</w:t>
      </w:r>
    </w:p>
    <w:p>
      <w:pPr>
        <w:pStyle w:val="0"/>
        <w:spacing w:before="240" w:lineRule="auto"/>
        <w:ind w:firstLine="540"/>
        <w:jc w:val="both"/>
      </w:pPr>
      <w:r>
        <w:rPr>
          <w:sz w:val="24"/>
        </w:rPr>
        <w:t xml:space="preserve">С учетом изложенного действия комиссии по осуществлению закупок Заказчика, отклонившей заявку Заявителя, нарушают </w:t>
      </w:r>
      <w:hyperlink w:history="0" r:id="rId5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1 части 11 статьи 48</w:t>
        </w:r>
      </w:hyperlink>
      <w:r>
        <w:rPr>
          <w:sz w:val="24"/>
        </w:rPr>
        <w:t xml:space="preserve"> Закона о контрактной системе и содержат признаки состава административного правонарушения, ответственность за совершение которого предусмотрена </w:t>
      </w:r>
      <w:hyperlink w:history="0" r:id="rId51" w:tooltip="&quot;Кодекс Российской Федерации об административных правонарушениях&quot; от 30.12.2001 N 195-ФЗ (ред. от 09.04.2026, с изм. от 29.04.2026) ------------ Недействующая редакция {КонсультантПлюс}">
        <w:r>
          <w:rPr>
            <w:sz w:val="24"/>
            <w:color w:val="0000ff"/>
          </w:rPr>
          <w:t xml:space="preserve">частью 7 статьи 7.30.1</w:t>
        </w:r>
      </w:hyperlink>
      <w:r>
        <w:rPr>
          <w:sz w:val="24"/>
        </w:rPr>
        <w:t xml:space="preserve"> КоАП РФ.</w:t>
      </w:r>
    </w:p>
    <w:p>
      <w:pPr>
        <w:pStyle w:val="0"/>
        <w:spacing w:before="240" w:lineRule="auto"/>
        <w:ind w:firstLine="540"/>
        <w:jc w:val="both"/>
      </w:pPr>
      <w:r>
        <w:rPr>
          <w:sz w:val="24"/>
        </w:rPr>
        <w:t xml:space="preserve">(</w:t>
      </w:r>
      <w:hyperlink w:history="0" r:id="rId52" w:tooltip="Ссылка на КонсультантПлюс">
        <w:r>
          <w:rPr>
            <w:sz w:val="24"/>
            <w:color w:val="0000ff"/>
          </w:rPr>
          <w:t xml:space="preserve">Решение</w:t>
        </w:r>
      </w:hyperlink>
      <w:r>
        <w:rPr>
          <w:sz w:val="24"/>
        </w:rPr>
        <w:t xml:space="preserve"> ФАС России от 28.04.2026 по делу N 28/06/105-1462/2026, предписание ФАС России от 28.04.2026 по делу N 28/06/105-1462/2026)</w:t>
      </w:r>
    </w:p>
    <w:p>
      <w:pPr>
        <w:pStyle w:val="0"/>
        <w:jc w:val="both"/>
      </w:pPr>
      <w:r>
        <w:rPr>
          <w:sz w:val="24"/>
        </w:rPr>
      </w:r>
    </w:p>
    <w:p>
      <w:pPr>
        <w:pStyle w:val="2"/>
        <w:outlineLvl w:val="0"/>
        <w:ind w:firstLine="540"/>
        <w:jc w:val="both"/>
      </w:pPr>
      <w:r>
        <w:rPr>
          <w:sz w:val="24"/>
        </w:rPr>
        <w:t xml:space="preserve">3. Отсутствие в структурированной форме извещения характеристик по каждой позиции товара не позволяет участнику закупки определить, к какому именно товару относится заполняемая им форма, и, как следствие, верно указать страну его происхождения, что нарушает </w:t>
      </w:r>
      <w:hyperlink w:history="0" r:id="rId5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w:t>
        </w:r>
      </w:hyperlink>
      <w:r>
        <w:rPr>
          <w:sz w:val="24"/>
        </w:rPr>
        <w:t xml:space="preserve"> о контрактной системе.</w:t>
      </w:r>
    </w:p>
    <w:p>
      <w:pPr>
        <w:pStyle w:val="0"/>
        <w:jc w:val="both"/>
      </w:pPr>
      <w:r>
        <w:rPr>
          <w:sz w:val="24"/>
        </w:rPr>
      </w:r>
    </w:p>
    <w:p>
      <w:pPr>
        <w:pStyle w:val="0"/>
        <w:ind w:firstLine="540"/>
        <w:jc w:val="both"/>
      </w:pPr>
      <w:r>
        <w:rPr>
          <w:sz w:val="24"/>
        </w:rPr>
        <w:t xml:space="preserve">Заказчиками проводился электронный аукцион на право заключения контракта на поставку запасных частей для автомобильной, самоходной техники и прицепов в 2026 - 2028 годах (совместная закупка) (далее - Аукцион, Извещение).</w:t>
      </w:r>
    </w:p>
    <w:p>
      <w:pPr>
        <w:pStyle w:val="0"/>
        <w:spacing w:before="240" w:lineRule="auto"/>
        <w:ind w:firstLine="540"/>
        <w:jc w:val="both"/>
      </w:pPr>
      <w:r>
        <w:rPr>
          <w:sz w:val="24"/>
        </w:rPr>
        <w:t xml:space="preserve">Максимальное значение цены контракта - 832 100 000 руб.</w:t>
      </w:r>
    </w:p>
    <w:p>
      <w:pPr>
        <w:pStyle w:val="0"/>
        <w:spacing w:before="240" w:lineRule="auto"/>
        <w:ind w:firstLine="540"/>
        <w:jc w:val="both"/>
      </w:pPr>
      <w:r>
        <w:rPr>
          <w:sz w:val="24"/>
        </w:rPr>
        <w:t xml:space="preserve">Начальная сумма цены товара, работы, услуги - 23 287 889 892,16 руб.</w:t>
      </w:r>
    </w:p>
    <w:p>
      <w:pPr>
        <w:pStyle w:val="0"/>
        <w:spacing w:before="240" w:lineRule="auto"/>
        <w:ind w:firstLine="540"/>
        <w:jc w:val="both"/>
      </w:pPr>
      <w:r>
        <w:rPr>
          <w:sz w:val="24"/>
        </w:rPr>
        <w:t xml:space="preserve">В ходе проведения внеплановой проверки Комиссией ФАС России установлено следующее.</w:t>
      </w:r>
    </w:p>
    <w:p>
      <w:pPr>
        <w:pStyle w:val="0"/>
        <w:spacing w:before="240" w:lineRule="auto"/>
        <w:ind w:firstLine="540"/>
        <w:jc w:val="both"/>
      </w:pPr>
      <w:r>
        <w:rPr>
          <w:sz w:val="24"/>
        </w:rPr>
        <w:t xml:space="preserve">В силу </w:t>
      </w:r>
      <w:hyperlink w:history="0" r:id="rId5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подпункта "б" пункта 2 части 1 статьи 43</w:t>
        </w:r>
      </w:hyperlink>
      <w:r>
        <w:rPr>
          <w:sz w:val="24"/>
        </w:rPr>
        <w:t xml:space="preserve"> Закона о контрактной системе установлено, что для участия в конкурентном способе </w:t>
      </w:r>
      <w:r>
        <w:rPr>
          <w:sz w:val="24"/>
          <w:b w:val="on"/>
        </w:rPr>
        <w:t xml:space="preserve">заявка на участие в закупке,</w:t>
      </w:r>
      <w:r>
        <w:rPr>
          <w:sz w:val="24"/>
        </w:rPr>
        <w:t xml:space="preserve"> если иное не предусмотрено </w:t>
      </w:r>
      <w:hyperlink w:history="0" r:id="rId5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w:t>
      </w:r>
      <w:r>
        <w:rPr>
          <w:sz w:val="24"/>
          <w:b w:val="on"/>
        </w:rPr>
        <w:t xml:space="preserve">должна содержать предложение участника закупки в отношении объекта закупки, а именно наименование страны происхождения товара в соответствии с Общероссийским </w:t>
      </w:r>
      <w:hyperlink w:history="0" r:id="rId56"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Pr>
            <w:sz w:val="24"/>
            <w:color w:val="0000ff"/>
            <w:b w:val="on"/>
          </w:rPr>
          <w:t xml:space="preserve">классификатором</w:t>
        </w:r>
      </w:hyperlink>
      <w:r>
        <w:rPr>
          <w:sz w:val="24"/>
          <w:b w:val="on"/>
        </w:rPr>
        <w:t xml:space="preserve">, используемым для идентификации стран мира, с учетом положений </w:t>
      </w:r>
      <w:hyperlink w:history="0" r:id="rId5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b w:val="on"/>
          </w:rPr>
          <w:t xml:space="preserve">части 2 статьи 31</w:t>
        </w:r>
      </w:hyperlink>
      <w:r>
        <w:rPr>
          <w:sz w:val="24"/>
          <w:b w:val="on"/>
        </w:rPr>
        <w:t xml:space="preserve"> Закона о контрактной системе</w:t>
      </w:r>
      <w:r>
        <w:rPr>
          <w:sz w:val="24"/>
        </w:rPr>
        <w:t xml:space="preserve">.</w:t>
      </w:r>
    </w:p>
    <w:p>
      <w:pPr>
        <w:pStyle w:val="0"/>
        <w:spacing w:before="240" w:lineRule="auto"/>
        <w:ind w:firstLine="540"/>
        <w:jc w:val="both"/>
      </w:pPr>
      <w:r>
        <w:rPr>
          <w:sz w:val="24"/>
        </w:rPr>
        <w:t xml:space="preserve">Согласно </w:t>
      </w:r>
      <w:hyperlink w:history="0" r:id="rId5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пункту 1 части 2 статьи 43</w:t>
        </w:r>
      </w:hyperlink>
      <w:r>
        <w:rPr>
          <w:sz w:val="24"/>
        </w:rPr>
        <w:t xml:space="preserve"> Закона о контрактной системе </w:t>
      </w:r>
      <w:r>
        <w:rPr>
          <w:sz w:val="24"/>
          <w:b w:val="on"/>
        </w:rPr>
        <w:t xml:space="preserve">при формировании предложения участника закупки в отношении объекта закупки информация о товаре, предусмотренная </w:t>
      </w:r>
      <w:hyperlink w:history="0" r:id="rId5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b w:val="on"/>
          </w:rPr>
          <w:t xml:space="preserve">подпунктами "а"</w:t>
        </w:r>
      </w:hyperlink>
      <w:r>
        <w:rPr>
          <w:sz w:val="24"/>
          <w:b w:val="on"/>
        </w:rPr>
        <w:t xml:space="preserve"> и </w:t>
      </w:r>
      <w:hyperlink w:history="0" r:id="rId6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b w:val="on"/>
          </w:rPr>
          <w:t xml:space="preserve">"б" пункта 2 части 1 статьи 43</w:t>
        </w:r>
      </w:hyperlink>
      <w:r>
        <w:rPr>
          <w:sz w:val="24"/>
          <w:b w:val="on"/>
        </w:rPr>
        <w:t xml:space="preserve"> Закона о контрактной системе, включается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w:t>
      </w:r>
      <w:r>
        <w:rPr>
          <w:sz w:val="24"/>
        </w:rPr>
        <w:t xml:space="preserve">.</w:t>
      </w:r>
    </w:p>
    <w:p>
      <w:pPr>
        <w:pStyle w:val="0"/>
        <w:spacing w:before="240" w:lineRule="auto"/>
        <w:ind w:firstLine="540"/>
        <w:jc w:val="both"/>
      </w:pPr>
      <w:r>
        <w:rPr>
          <w:sz w:val="24"/>
        </w:rPr>
        <w:t xml:space="preserve">Вместе с тем в силу </w:t>
      </w:r>
      <w:hyperlink w:history="0" r:id="rId6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1 части 2 статьи 42</w:t>
        </w:r>
      </w:hyperlink>
      <w:r>
        <w:rPr>
          <w:sz w:val="24"/>
        </w:rPr>
        <w:t xml:space="preserve"> Закона о контрактной системе извещение об осуществлении закупки, если иное не предусмотрено </w:t>
      </w:r>
      <w:hyperlink w:history="0" r:id="rId6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должно содержать описание объекта закупки в соответствии со </w:t>
      </w:r>
      <w:hyperlink w:history="0" r:id="rId6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33</w:t>
        </w:r>
      </w:hyperlink>
      <w:r>
        <w:rPr>
          <w:sz w:val="24"/>
        </w:rPr>
        <w:t xml:space="preserve"> Закона о контрактной системе.</w:t>
      </w:r>
    </w:p>
    <w:p>
      <w:pPr>
        <w:pStyle w:val="0"/>
        <w:spacing w:before="240" w:lineRule="auto"/>
        <w:ind w:firstLine="540"/>
        <w:jc w:val="both"/>
      </w:pPr>
      <w:r>
        <w:rPr>
          <w:sz w:val="24"/>
        </w:rPr>
        <w:t xml:space="preserve">В соответствии с </w:t>
      </w:r>
      <w:hyperlink w:history="0" r:id="rId64"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пунктом 4</w:t>
        </w:r>
      </w:hyperlink>
      <w:r>
        <w:rPr>
          <w:sz w:val="24"/>
        </w:rPr>
        <w:t xml:space="preserve">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N 145 (далее - Правила, Постановление N 145), заказчики обязаны применять информацию, включенную в позицию каталога в соответствии с </w:t>
      </w:r>
      <w:hyperlink w:history="0" r:id="rId65"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подпунктами "а"</w:t>
        </w:r>
      </w:hyperlink>
      <w:r>
        <w:rPr>
          <w:sz w:val="24"/>
        </w:rPr>
        <w:t xml:space="preserve"> - </w:t>
      </w:r>
      <w:hyperlink w:history="0" r:id="rId66"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"г"</w:t>
        </w:r>
      </w:hyperlink>
      <w:r>
        <w:rPr>
          <w:sz w:val="24"/>
        </w:rPr>
        <w:t xml:space="preserve"> и </w:t>
      </w:r>
      <w:hyperlink w:history="0" r:id="rId67"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"е"</w:t>
        </w:r>
      </w:hyperlink>
      <w:r>
        <w:rPr>
          <w:sz w:val="24"/>
        </w:rPr>
        <w:t xml:space="preserve"> - </w:t>
      </w:r>
      <w:hyperlink w:history="0" r:id="rId68"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"з" пункта 10</w:t>
        </w:r>
      </w:hyperlink>
      <w:r>
        <w:rPr>
          <w:sz w:val="24"/>
        </w:rPr>
        <w:t xml:space="preserve">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утвержденных Постановлением N 145, с указанной в ней даты начала обязательного применения.</w:t>
      </w:r>
    </w:p>
    <w:p>
      <w:pPr>
        <w:pStyle w:val="0"/>
        <w:spacing w:before="240" w:lineRule="auto"/>
        <w:ind w:firstLine="540"/>
        <w:jc w:val="both"/>
      </w:pPr>
      <w:hyperlink w:history="0" r:id="rId69"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Пунктом 7</w:t>
        </w:r>
      </w:hyperlink>
      <w:r>
        <w:rPr>
          <w:sz w:val="24"/>
        </w:rPr>
        <w:t xml:space="preserve"> Правил установлено, что в случае осуществления закупки товара, работы, услуги, в отношении которых в каталоге отсутствуют соответствующие позиции, заказчик осуществляет описание товара, работы, услуги в соответствии с требованиями </w:t>
      </w:r>
      <w:hyperlink w:history="0" r:id="rId7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статьи 33</w:t>
        </w:r>
      </w:hyperlink>
      <w:r>
        <w:rPr>
          <w:sz w:val="24"/>
        </w:rPr>
        <w:t xml:space="preserve"> Закона о контрактной системе. При проведении предусмотренных </w:t>
      </w:r>
      <w:hyperlink w:history="0" r:id="rId7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электронных процедур, закрытых электронных процедур характеристики объекта закупки, предусмотренные </w:t>
      </w:r>
      <w:hyperlink w:history="0" r:id="rId7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1 статьи 33</w:t>
        </w:r>
      </w:hyperlink>
      <w:r>
        <w:rPr>
          <w:sz w:val="24"/>
        </w:rPr>
        <w:t xml:space="preserve"> Закона о контрактной системе, </w:t>
      </w:r>
      <w:r>
        <w:rPr>
          <w:sz w:val="24"/>
          <w:b w:val="on"/>
        </w:rPr>
        <w:t xml:space="preserve">указываются с использованием единой информационной системы при формировании извещения об осуществлении закупки</w:t>
      </w:r>
      <w:r>
        <w:rPr>
          <w:sz w:val="24"/>
        </w:rPr>
        <w:t xml:space="preserve">, приглашения принять участие в определении поставщика (подрядчика, исполнителя) в соответствии с </w:t>
      </w:r>
      <w:hyperlink w:history="0" r:id="rId7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1 статьи 42</w:t>
        </w:r>
      </w:hyperlink>
      <w:r>
        <w:rPr>
          <w:sz w:val="24"/>
        </w:rPr>
        <w:t xml:space="preserve">, </w:t>
      </w:r>
      <w:hyperlink w:history="0" r:id="rId7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1 статьи 75</w:t>
        </w:r>
      </w:hyperlink>
      <w:r>
        <w:rPr>
          <w:sz w:val="24"/>
        </w:rPr>
        <w:t xml:space="preserve"> Закона о контрактной системе.</w:t>
      </w:r>
    </w:p>
    <w:p>
      <w:pPr>
        <w:pStyle w:val="0"/>
        <w:spacing w:before="240" w:lineRule="auto"/>
        <w:ind w:firstLine="540"/>
        <w:jc w:val="both"/>
      </w:pPr>
      <w:r>
        <w:rPr>
          <w:sz w:val="24"/>
        </w:rPr>
        <w:t xml:space="preserve">Комиссией ФАС России установлено, что в структурированной форме Извещения указано 48 позиций товаров, требуемых к поставке, с наименованием "Комплектующая (запасная часть) для спецтехники". При этом в соответствии с приложением N 4 к техническому заданию (описание объекта закупки) к поставке требуются такие товары, как "Шайба TXR-00800341", "Гайка TXR-00801192", "Радиатор", "Бак водяной", "Труба водяная" (перечень не является исчерпывающим).</w:t>
      </w:r>
    </w:p>
    <w:p>
      <w:pPr>
        <w:pStyle w:val="0"/>
        <w:spacing w:before="240" w:lineRule="auto"/>
        <w:ind w:firstLine="540"/>
        <w:jc w:val="both"/>
      </w:pPr>
      <w:r>
        <w:rPr>
          <w:sz w:val="24"/>
        </w:rPr>
        <w:t xml:space="preserve">В силу </w:t>
      </w:r>
      <w:hyperlink w:history="0" r:id="rId75"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КонсультантПлюс}">
        <w:r>
          <w:rPr>
            <w:sz w:val="24"/>
            <w:color w:val="0000ff"/>
          </w:rPr>
          <w:t xml:space="preserve">подпункта "б" пункта 31</w:t>
        </w:r>
      </w:hyperlink>
      <w:r>
        <w:rPr>
          <w:sz w:val="24"/>
        </w:rPr>
        <w:t xml:space="preserve"> Дополнительных требований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утвержденных Постановлением N 656, </w:t>
      </w:r>
      <w:r>
        <w:rPr>
          <w:sz w:val="24"/>
          <w:b w:val="on"/>
        </w:rPr>
        <w:t xml:space="preserve">при формировании и размещении на электронной площадке, специализированной электронной площадке заявки на участие в закупке путем заполнения экранных форм веб-интерфейса электронной площадки, специализированной электронной площадки подлежит указанию в том числе наименование страны происхождения товара (в соответствии с Общероссийским </w:t>
      </w:r>
      <w:hyperlink w:history="0" r:id="rId76"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Pr>
            <w:sz w:val="24"/>
            <w:color w:val="0000ff"/>
            <w:b w:val="on"/>
          </w:rPr>
          <w:t xml:space="preserve">классификатором</w:t>
        </w:r>
      </w:hyperlink>
      <w:r>
        <w:rPr>
          <w:sz w:val="24"/>
          <w:b w:val="on"/>
        </w:rPr>
        <w:t xml:space="preserve"> стран мира)</w:t>
      </w:r>
      <w:r>
        <w:rPr>
          <w:sz w:val="24"/>
        </w:rPr>
        <w:t xml:space="preserve">.</w:t>
      </w:r>
    </w:p>
    <w:p>
      <w:pPr>
        <w:pStyle w:val="0"/>
        <w:spacing w:before="240" w:lineRule="auto"/>
        <w:ind w:firstLine="540"/>
        <w:jc w:val="both"/>
      </w:pPr>
      <w:r>
        <w:rPr>
          <w:sz w:val="24"/>
        </w:rPr>
        <w:t xml:space="preserve">Таким образом, действия Заказчиков, не конкретизировавших в структурированной форме извещения характеристики на каждую из позиций товаров, объединенных под общим наименованием "Запасные части", лишили участников закупки возможности определить, к какой именно позиции относится заполняемая форма, и, как следствие, верно указать страну происхождения товара.</w:t>
      </w:r>
    </w:p>
    <w:p>
      <w:pPr>
        <w:pStyle w:val="0"/>
        <w:spacing w:before="240" w:lineRule="auto"/>
        <w:ind w:firstLine="540"/>
        <w:jc w:val="both"/>
      </w:pPr>
      <w:r>
        <w:rPr>
          <w:sz w:val="24"/>
        </w:rPr>
        <w:t xml:space="preserve">Учитывая изложенное, Комиссия ФАС России пришла к выводу, что действия Заказчиков, не установивших в структурированной форме Извещения функциональные, технические, качественные и эксплуатационные характеристики на каждую из позиций товара, указанных в описании объекта закупки, нарушают требования </w:t>
      </w:r>
      <w:hyperlink w:history="0" r:id="rId7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1 части 2 статьи 42</w:t>
        </w:r>
      </w:hyperlink>
      <w:r>
        <w:rPr>
          <w:sz w:val="24"/>
        </w:rPr>
        <w:t xml:space="preserve"> Закона о контрактной системе и содержат признаки состава административного правонарушения, ответственность за совершение которого предусмотрена </w:t>
      </w:r>
      <w:hyperlink w:history="0" r:id="rId78" w:tooltip="&quot;Кодекс Российской Федерации об административных правонарушениях&quot; от 30.12.2001 N 195-ФЗ (ред. от 09.04.2026, с изм. от 29.04.2026) ------------ Недействующая редакция {КонсультантПлюс}">
        <w:r>
          <w:rPr>
            <w:sz w:val="24"/>
            <w:color w:val="0000ff"/>
          </w:rPr>
          <w:t xml:space="preserve">частью 5 статьи 7.30.1</w:t>
        </w:r>
      </w:hyperlink>
      <w:r>
        <w:rPr>
          <w:sz w:val="24"/>
        </w:rPr>
        <w:t xml:space="preserve"> Кодекса Российской Федерации об административных правонарушениях.</w:t>
      </w:r>
    </w:p>
    <w:p>
      <w:pPr>
        <w:pStyle w:val="0"/>
        <w:spacing w:before="240" w:lineRule="auto"/>
        <w:ind w:firstLine="540"/>
        <w:jc w:val="both"/>
      </w:pPr>
      <w:r>
        <w:rPr>
          <w:sz w:val="24"/>
        </w:rPr>
        <w:t xml:space="preserve">(</w:t>
      </w:r>
      <w:hyperlink w:history="0" r:id="rId79" w:tooltip="Ссылка на КонсультантПлюс">
        <w:r>
          <w:rPr>
            <w:sz w:val="24"/>
            <w:color w:val="0000ff"/>
          </w:rPr>
          <w:t xml:space="preserve">Решение</w:t>
        </w:r>
      </w:hyperlink>
      <w:r>
        <w:rPr>
          <w:sz w:val="24"/>
        </w:rPr>
        <w:t xml:space="preserve"> ФАС России от 06.04.2026 по делу N 28/06/105-1088/2026, предписание ФАС России от 06.04.2026 по делу N 28/06/105-1088/2026)</w:t>
      </w:r>
    </w:p>
    <w:p>
      <w:pPr>
        <w:pStyle w:val="0"/>
        <w:jc w:val="both"/>
      </w:pPr>
      <w:r>
        <w:rPr>
          <w:sz w:val="24"/>
        </w:rPr>
      </w:r>
    </w:p>
    <w:p>
      <w:pPr>
        <w:pStyle w:val="2"/>
        <w:outlineLvl w:val="0"/>
        <w:ind w:firstLine="540"/>
        <w:jc w:val="both"/>
      </w:pPr>
      <w:r>
        <w:rPr>
          <w:sz w:val="24"/>
        </w:rPr>
        <w:t xml:space="preserve">4. При осуществлении закупки на выполнение строительных работ, включающих поставку и монтаж лифтового оборудования, заказчик обязан соблюдать положения </w:t>
      </w:r>
      <w:hyperlink w:history="0" r:id="rId80"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ПП</w:t>
        </w:r>
      </w:hyperlink>
      <w:r>
        <w:rPr>
          <w:sz w:val="24"/>
        </w:rPr>
        <w:t xml:space="preserve"> N 1875, устанавливая в отношении поставки лифта пассажирского запрет, а грузового - ограничение.</w:t>
      </w:r>
    </w:p>
    <w:p>
      <w:pPr>
        <w:pStyle w:val="0"/>
        <w:jc w:val="both"/>
      </w:pPr>
      <w:r>
        <w:rPr>
          <w:sz w:val="24"/>
        </w:rPr>
      </w:r>
    </w:p>
    <w:p>
      <w:pPr>
        <w:pStyle w:val="0"/>
        <w:ind w:firstLine="540"/>
        <w:jc w:val="both"/>
      </w:pPr>
      <w:r>
        <w:rPr>
          <w:sz w:val="24"/>
        </w:rPr>
        <w:t xml:space="preserve">Заказчиком проводился конкурс в электронной форме на право заключения государственного контракта на выполнение работ по строительству объекта капитального строительства (далее - Конкурс, Извещение).</w:t>
      </w:r>
    </w:p>
    <w:p>
      <w:pPr>
        <w:pStyle w:val="0"/>
        <w:spacing w:before="240" w:lineRule="auto"/>
        <w:ind w:firstLine="540"/>
        <w:jc w:val="both"/>
      </w:pPr>
      <w:r>
        <w:rPr>
          <w:sz w:val="24"/>
        </w:rPr>
        <w:t xml:space="preserve">В ходе проведения внеплановой проверки Комиссией ФАС России установлено следующее.</w:t>
      </w:r>
    </w:p>
    <w:p>
      <w:pPr>
        <w:pStyle w:val="0"/>
        <w:spacing w:before="240" w:lineRule="auto"/>
        <w:ind w:firstLine="540"/>
        <w:jc w:val="both"/>
      </w:pPr>
      <w:r>
        <w:rPr>
          <w:sz w:val="24"/>
        </w:rPr>
        <w:t xml:space="preserve">В соответствии с </w:t>
      </w:r>
      <w:hyperlink w:history="0" r:id="rId8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15 части 1 статьи 42</w:t>
        </w:r>
      </w:hyperlink>
      <w:r>
        <w:rPr>
          <w:sz w:val="24"/>
        </w:rPr>
        <w:t xml:space="preserve"> Закона о контрактной системе заказчик обязан указывать в извещении запреты и ограничения в отношении товаров иностранного происхождения (в том числе поставляемых при выполнении работ), если такие меры установлены Правительством Российской Федерации в соответствии с </w:t>
      </w:r>
      <w:hyperlink w:history="0" r:id="rId8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2 статьи 14</w:t>
        </w:r>
      </w:hyperlink>
      <w:r>
        <w:rPr>
          <w:sz w:val="24"/>
        </w:rPr>
        <w:t xml:space="preserve"> Закона о контрактной системе.</w:t>
      </w:r>
    </w:p>
    <w:p>
      <w:pPr>
        <w:pStyle w:val="0"/>
        <w:spacing w:before="240" w:lineRule="auto"/>
        <w:ind w:firstLine="540"/>
        <w:jc w:val="both"/>
      </w:pPr>
      <w:r>
        <w:rPr>
          <w:sz w:val="24"/>
        </w:rPr>
        <w:t xml:space="preserve">Согласно Извещению объектом закупки является выполнение работ по строительству объекта "Строительство поликлиники в с. Иглино Иглинского района Республики Башкортостан" (далее - Работы).</w:t>
      </w:r>
    </w:p>
    <w:p>
      <w:pPr>
        <w:pStyle w:val="0"/>
        <w:spacing w:before="240" w:lineRule="auto"/>
        <w:ind w:firstLine="540"/>
        <w:jc w:val="both"/>
      </w:pPr>
      <w:r>
        <w:rPr>
          <w:sz w:val="24"/>
        </w:rPr>
        <w:t xml:space="preserve">Начальная (максимальная) цена контракта - 859 753 244,64 руб.</w:t>
      </w:r>
    </w:p>
    <w:p>
      <w:pPr>
        <w:pStyle w:val="0"/>
        <w:spacing w:before="240" w:lineRule="auto"/>
        <w:ind w:firstLine="540"/>
        <w:jc w:val="both"/>
      </w:pPr>
      <w:r>
        <w:rPr>
          <w:sz w:val="24"/>
        </w:rPr>
        <w:t xml:space="preserve">Согласно локальным сметным расчетам N 02-01-01.2, N 09-01-01 к проектной сметной документации, которые являются приложениями к Извещению, подрядчик в ходе исполнения контракта, заключаемого по итогам Конкурса, обязан поставить и монтировать "Лифт пассажирский", "Лифт грузовой" (перечень не является исчерпывающим).</w:t>
      </w:r>
    </w:p>
    <w:p>
      <w:pPr>
        <w:pStyle w:val="0"/>
        <w:spacing w:before="240" w:lineRule="auto"/>
        <w:ind w:firstLine="540"/>
        <w:jc w:val="both"/>
      </w:pPr>
      <w:r>
        <w:rPr>
          <w:sz w:val="24"/>
        </w:rPr>
        <w:t xml:space="preserve">Комиссией ФАС России установлено, что сформированное Заказчиком описание объекта закупки (разделы локальных сметных расчетов, касающиеся поставки и монтажа лифтового оборудования) не содержит информации о применении запрета и ограничения, установленных </w:t>
      </w:r>
      <w:hyperlink w:history="0" r:id="rId83"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Постановлением</w:t>
        </w:r>
      </w:hyperlink>
      <w:r>
        <w:rPr>
          <w:sz w:val="24"/>
        </w:rPr>
        <w:t xml:space="preserve"> Правительства N 1875.</w:t>
      </w:r>
    </w:p>
    <w:p>
      <w:pPr>
        <w:pStyle w:val="0"/>
        <w:spacing w:before="240" w:lineRule="auto"/>
        <w:ind w:firstLine="540"/>
        <w:jc w:val="both"/>
      </w:pPr>
      <w:r>
        <w:rPr>
          <w:sz w:val="24"/>
        </w:rPr>
        <w:t xml:space="preserve">При этом лифты пассажирские включены в </w:t>
      </w:r>
      <w:hyperlink w:history="0" r:id="rId84"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приложение N 1</w:t>
        </w:r>
      </w:hyperlink>
      <w:r>
        <w:rPr>
          <w:sz w:val="24"/>
        </w:rPr>
        <w:t xml:space="preserve"> "Перечень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в отношении которых устанавливается запрет закупок для обеспечения государственных и муниципальных нужд, закупок отдельными видами юридических лиц" Постановления N 1875 по коду ОКПД2 </w:t>
      </w:r>
      <w:hyperlink w:history="0" r:id="rId85" w:tooltip="&quot;ОК 034-2014 (КПЕС 2008). Общероссийский классификатор продукции по видам экономической деятельности&quot; (утв. Приказом Росстандарта от 31.01.2014 N 14-ст) (ред. от 27.02.2026) ------------ Недействующая редакция {КонсультантПлюс}">
        <w:r>
          <w:rPr>
            <w:sz w:val="24"/>
            <w:color w:val="0000ff"/>
          </w:rPr>
          <w:t xml:space="preserve">28.22.16.111</w:t>
        </w:r>
      </w:hyperlink>
      <w:r>
        <w:rPr>
          <w:sz w:val="24"/>
        </w:rPr>
        <w:t xml:space="preserve">.</w:t>
      </w:r>
    </w:p>
    <w:p>
      <w:pPr>
        <w:pStyle w:val="0"/>
        <w:spacing w:before="240" w:lineRule="auto"/>
        <w:ind w:firstLine="540"/>
        <w:jc w:val="both"/>
      </w:pPr>
      <w:r>
        <w:rPr>
          <w:sz w:val="24"/>
        </w:rPr>
        <w:t xml:space="preserve">В то же время лифты грузовые включены в </w:t>
      </w:r>
      <w:hyperlink w:history="0" r:id="rId86"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приложение N 2</w:t>
        </w:r>
      </w:hyperlink>
      <w:r>
        <w:rPr>
          <w:sz w:val="24"/>
        </w:rPr>
        <w:t xml:space="preserve"> "Перечень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в отношении которых устанавливается ограничение закупок для обеспечения государственных и муниципальных нужд, закупок отдельными видами юридических лиц" Постановления N 1875 по коду ОКПД2 </w:t>
      </w:r>
      <w:hyperlink w:history="0" r:id="rId87" w:tooltip="&quot;ОК 034-2014 (КПЕС 2008). Общероссийский классификатор продукции по видам экономической деятельности&quot; (утв. Приказом Росстандарта от 31.01.2014 N 14-ст) (ред. от 27.02.2026) ------------ Недействующая редакция {КонсультантПлюс}">
        <w:r>
          <w:rPr>
            <w:sz w:val="24"/>
            <w:color w:val="0000ff"/>
          </w:rPr>
          <w:t xml:space="preserve">28.22.16.112</w:t>
        </w:r>
      </w:hyperlink>
      <w:r>
        <w:rPr>
          <w:sz w:val="24"/>
        </w:rPr>
        <w:t xml:space="preserve">.</w:t>
      </w:r>
    </w:p>
    <w:p>
      <w:pPr>
        <w:pStyle w:val="0"/>
        <w:spacing w:before="240" w:lineRule="auto"/>
        <w:ind w:firstLine="540"/>
        <w:jc w:val="both"/>
      </w:pPr>
      <w:r>
        <w:rPr>
          <w:sz w:val="24"/>
        </w:rPr>
        <w:t xml:space="preserve">Комиссия ФАС России отметила, что неприменение Заказчиком положений </w:t>
      </w:r>
      <w:hyperlink w:history="0" r:id="rId88"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Постановления</w:t>
        </w:r>
      </w:hyperlink>
      <w:r>
        <w:rPr>
          <w:sz w:val="24"/>
        </w:rPr>
        <w:t xml:space="preserve"> N 1875 при формировании Извещения прямо противоречит публично-правовым целям установления национального режима, закрепленным в </w:t>
      </w:r>
      <w:hyperlink w:history="0" r:id="rId8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 14</w:t>
        </w:r>
      </w:hyperlink>
      <w:r>
        <w:rPr>
          <w:sz w:val="24"/>
        </w:rPr>
        <w:t xml:space="preserve"> Закона о контрактной системе, и нивелирует последовательно занимаемую Правительством Российской Федерации позицию, направленную на обеспечение технологического суверенитета, защиту внутреннего рынка и развитие отечественного промышленного потенциала.</w:t>
      </w:r>
    </w:p>
    <w:p>
      <w:pPr>
        <w:pStyle w:val="0"/>
        <w:spacing w:before="240" w:lineRule="auto"/>
        <w:ind w:firstLine="540"/>
        <w:jc w:val="both"/>
      </w:pPr>
      <w:r>
        <w:rPr>
          <w:sz w:val="24"/>
        </w:rPr>
        <w:t xml:space="preserve">Таким образом, отсутствие в Извещении сведений о запрете и ограничении в отношении товаров, включенных в перечни </w:t>
      </w:r>
      <w:hyperlink w:history="0" r:id="rId90"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Постановления</w:t>
        </w:r>
      </w:hyperlink>
      <w:r>
        <w:rPr>
          <w:sz w:val="24"/>
        </w:rPr>
        <w:t xml:space="preserve"> N 1875, лишает российских производителей оборудования преимуществ, предоставленных им законодателем, что противоречит принципу обеспечения конкуренции между участниками закупок и целям национального режима.</w:t>
      </w:r>
    </w:p>
    <w:p>
      <w:pPr>
        <w:pStyle w:val="0"/>
        <w:spacing w:before="240" w:lineRule="auto"/>
        <w:ind w:firstLine="540"/>
        <w:jc w:val="both"/>
      </w:pPr>
      <w:r>
        <w:rPr>
          <w:sz w:val="24"/>
        </w:rPr>
        <w:t xml:space="preserve">Учитывая изложенное, Комиссия ФАС России пришла к выводу, что вышеуказанные действия Заказчика нарушают </w:t>
      </w:r>
      <w:hyperlink w:history="0" r:id="rId9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15 части 1 статьи 42</w:t>
        </w:r>
      </w:hyperlink>
      <w:r>
        <w:rPr>
          <w:sz w:val="24"/>
        </w:rPr>
        <w:t xml:space="preserve"> Закона о контрактной системе и содержат признаки состава административного правонарушения, ответственность за совершение которого предусмотрена </w:t>
      </w:r>
      <w:hyperlink w:history="0" r:id="rId92" w:tooltip="&quot;Кодекс Российской Федерации об административных правонарушениях&quot; от 30.12.2001 N 195-ФЗ (ред. от 09.04.2026, с изм. от 29.04.2026) ------------ Недействующая редакция {КонсультантПлюс}">
        <w:r>
          <w:rPr>
            <w:sz w:val="24"/>
            <w:color w:val="0000ff"/>
          </w:rPr>
          <w:t xml:space="preserve">частью 5 статьи 7.30.1</w:t>
        </w:r>
      </w:hyperlink>
      <w:r>
        <w:rPr>
          <w:sz w:val="24"/>
        </w:rPr>
        <w:t xml:space="preserve"> КоАП РФ.</w:t>
      </w:r>
    </w:p>
    <w:p>
      <w:pPr>
        <w:pStyle w:val="0"/>
        <w:spacing w:before="240" w:lineRule="auto"/>
        <w:ind w:firstLine="540"/>
        <w:jc w:val="both"/>
      </w:pPr>
      <w:r>
        <w:rPr>
          <w:sz w:val="24"/>
        </w:rPr>
        <w:t xml:space="preserve">(</w:t>
      </w:r>
      <w:hyperlink w:history="0" r:id="rId93" w:tooltip="Ссылка на КонсультантПлюс">
        <w:r>
          <w:rPr>
            <w:sz w:val="24"/>
            <w:color w:val="0000ff"/>
          </w:rPr>
          <w:t xml:space="preserve">Решение</w:t>
        </w:r>
      </w:hyperlink>
      <w:r>
        <w:rPr>
          <w:sz w:val="24"/>
        </w:rPr>
        <w:t xml:space="preserve"> ФАС России от 22.04.2026 по делу N 28/06/105-1350/2026, </w:t>
      </w:r>
      <w:hyperlink w:history="0" r:id="rId94" w:tooltip="Ссылка на КонсультантПлюс">
        <w:r>
          <w:rPr>
            <w:sz w:val="24"/>
            <w:color w:val="0000ff"/>
          </w:rPr>
          <w:t xml:space="preserve">предписание</w:t>
        </w:r>
      </w:hyperlink>
      <w:r>
        <w:rPr>
          <w:sz w:val="24"/>
        </w:rPr>
        <w:t xml:space="preserve"> ФАС России от 22.04.2026 по делу N 28/06/105-1350/2026)</w:t>
      </w:r>
    </w:p>
    <w:p>
      <w:pPr>
        <w:pStyle w:val="0"/>
        <w:jc w:val="both"/>
      </w:pPr>
      <w:r>
        <w:rPr>
          <w:sz w:val="24"/>
        </w:rPr>
      </w:r>
    </w:p>
    <w:p>
      <w:pPr>
        <w:pStyle w:val="2"/>
        <w:outlineLvl w:val="0"/>
        <w:ind w:firstLine="540"/>
        <w:jc w:val="both"/>
      </w:pPr>
      <w:r>
        <w:rPr>
          <w:sz w:val="24"/>
        </w:rPr>
        <w:t xml:space="preserve">5. Неустановление в порядке оценки заявок по показателю наличия соответствующего опыта условия о том, какой предмет оцениваемого договора должен быть сопоставим с предметом проводимой заказчиком закупки, является нарушением требований </w:t>
      </w:r>
      <w:hyperlink w:history="0" r:id="rId95"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Положения</w:t>
        </w:r>
      </w:hyperlink>
      <w:r>
        <w:rPr>
          <w:sz w:val="24"/>
        </w:rPr>
        <w:t xml:space="preserve"> N 2604.</w:t>
      </w:r>
    </w:p>
    <w:p>
      <w:pPr>
        <w:pStyle w:val="0"/>
        <w:jc w:val="both"/>
      </w:pPr>
      <w:r>
        <w:rPr>
          <w:sz w:val="24"/>
        </w:rPr>
      </w:r>
    </w:p>
    <w:p>
      <w:pPr>
        <w:pStyle w:val="0"/>
        <w:ind w:firstLine="540"/>
        <w:jc w:val="both"/>
      </w:pPr>
      <w:r>
        <w:rPr>
          <w:sz w:val="24"/>
        </w:rPr>
        <w:t xml:space="preserve">Заказчиком проводился конкурс в электронной форме на право заключения контракта на выполнение работ по разработке проектно-сметной документации и выполнение строительно-монтажных работ по капитальному ремонту объекта "Мост N 1 через реку Днепр по улице Дзержинского в городе Смоленске "Петропавловский мост" (далее - Конкурс, Извещение).</w:t>
      </w:r>
    </w:p>
    <w:p>
      <w:pPr>
        <w:pStyle w:val="0"/>
        <w:spacing w:before="240" w:lineRule="auto"/>
        <w:ind w:firstLine="540"/>
        <w:jc w:val="both"/>
      </w:pPr>
      <w:r>
        <w:rPr>
          <w:sz w:val="24"/>
        </w:rPr>
        <w:t xml:space="preserve">Начальная (максимальная) цена контракта - 500 000 000 руб.</w:t>
      </w:r>
    </w:p>
    <w:p>
      <w:pPr>
        <w:pStyle w:val="0"/>
        <w:spacing w:before="240" w:lineRule="auto"/>
        <w:ind w:firstLine="540"/>
        <w:jc w:val="both"/>
      </w:pPr>
      <w:r>
        <w:rPr>
          <w:sz w:val="24"/>
        </w:rPr>
        <w:t xml:space="preserve">В ходе проведения внеплановой проверки Комиссией установлено следующее.</w:t>
      </w:r>
    </w:p>
    <w:p>
      <w:pPr>
        <w:pStyle w:val="0"/>
        <w:spacing w:before="240" w:lineRule="auto"/>
        <w:ind w:firstLine="540"/>
        <w:jc w:val="both"/>
      </w:pPr>
      <w:r>
        <w:rPr>
          <w:sz w:val="24"/>
        </w:rPr>
        <w:t xml:space="preserve">В силу </w:t>
      </w:r>
      <w:hyperlink w:history="0" r:id="rId9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11 части 1 статьи 42</w:t>
        </w:r>
      </w:hyperlink>
      <w:r>
        <w:rPr>
          <w:sz w:val="24"/>
        </w:rPr>
        <w:t xml:space="preserve"> Закона о контрактной системе заказчик размещает в единой информационной системе извещение об осуществлении закупки, содержащее критерии оценки заявок на участие в конкурсах, величины значимости этих критериев в соответствии с </w:t>
      </w:r>
      <w:hyperlink w:history="0" r:id="rId9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w:t>
      </w:r>
    </w:p>
    <w:p>
      <w:pPr>
        <w:pStyle w:val="0"/>
        <w:spacing w:before="240" w:lineRule="auto"/>
        <w:ind w:firstLine="540"/>
        <w:jc w:val="both"/>
      </w:pPr>
      <w:r>
        <w:rPr>
          <w:sz w:val="24"/>
        </w:rPr>
        <w:t xml:space="preserve">В соответствии с </w:t>
      </w:r>
      <w:hyperlink w:history="0" r:id="rId9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4 части 2 статьи 42</w:t>
        </w:r>
      </w:hyperlink>
      <w:r>
        <w:rPr>
          <w:sz w:val="24"/>
        </w:rPr>
        <w:t xml:space="preserve"> Закона о контрактной системе извещение об осуществлении закупки, если иное не предусмотрено </w:t>
      </w:r>
      <w:hyperlink w:history="0" r:id="rId9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должно содержать порядок рассмотрения и оценки заявок на участие в конкурсах в соответствии с </w:t>
      </w:r>
      <w:hyperlink w:history="0" r:id="rId10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w:t>
      </w:r>
    </w:p>
    <w:p>
      <w:pPr>
        <w:pStyle w:val="0"/>
        <w:spacing w:before="240" w:lineRule="auto"/>
        <w:ind w:firstLine="540"/>
        <w:jc w:val="both"/>
      </w:pPr>
      <w:r>
        <w:rPr>
          <w:sz w:val="24"/>
        </w:rPr>
        <w:t xml:space="preserve">Так, Постановлением N 2604 утверждено </w:t>
      </w:r>
      <w:hyperlink w:history="0" r:id="rId101"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Положение</w:t>
        </w:r>
      </w:hyperlink>
      <w:r>
        <w:rPr>
          <w:sz w:val="24"/>
        </w:rPr>
        <w:t xml:space="preserve"> об оценке заявок на участие в закупке товаров, работ, услуг для обеспечения государственных и муниципальных нужд (далее - Положение).</w:t>
      </w:r>
    </w:p>
    <w:p>
      <w:pPr>
        <w:pStyle w:val="0"/>
        <w:spacing w:before="240" w:lineRule="auto"/>
        <w:ind w:firstLine="540"/>
        <w:jc w:val="both"/>
      </w:pPr>
      <w:r>
        <w:rPr>
          <w:sz w:val="24"/>
        </w:rPr>
        <w:t xml:space="preserve">Согласно </w:t>
      </w:r>
      <w:hyperlink w:history="0" r:id="rId102"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пункту 2</w:t>
        </w:r>
      </w:hyperlink>
      <w:r>
        <w:rPr>
          <w:sz w:val="24"/>
        </w:rPr>
        <w:t xml:space="preserve"> Положения "оценка заявок" - действия членов комиссии по осуществлению закупок по присвоению в случаях, предусмотренных </w:t>
      </w:r>
      <w:hyperlink w:history="0" r:id="rId10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и в соответствии с </w:t>
      </w:r>
      <w:hyperlink w:history="0" r:id="rId104"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Положением</w:t>
        </w:r>
      </w:hyperlink>
      <w:r>
        <w:rPr>
          <w:sz w:val="24"/>
        </w:rPr>
        <w:t xml:space="preserve"> баллов заявкам (частям заявок) на основании информации и документов участников закупок.</w:t>
      </w:r>
    </w:p>
    <w:p>
      <w:pPr>
        <w:pStyle w:val="0"/>
        <w:spacing w:before="240" w:lineRule="auto"/>
        <w:ind w:firstLine="540"/>
        <w:jc w:val="both"/>
      </w:pPr>
      <w:r>
        <w:rPr>
          <w:sz w:val="24"/>
        </w:rPr>
        <w:t xml:space="preserve">В соответствии с </w:t>
      </w:r>
      <w:hyperlink w:history="0" r:id="rId105"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подпунктом "г" пункта 3</w:t>
        </w:r>
      </w:hyperlink>
      <w:r>
        <w:rPr>
          <w:sz w:val="24"/>
        </w:rPr>
        <w:t xml:space="preserve"> Положения для оценки заявок в соответствии с </w:t>
      </w:r>
      <w:hyperlink w:history="0" r:id="rId106"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Положением</w:t>
        </w:r>
      </w:hyperlink>
      <w:r>
        <w:rPr>
          <w:sz w:val="24"/>
        </w:rPr>
        <w:t xml:space="preserve"> применяется критерий "Квалификация участников закупки".</w:t>
      </w:r>
    </w:p>
    <w:p>
      <w:pPr>
        <w:pStyle w:val="0"/>
        <w:spacing w:before="240" w:lineRule="auto"/>
        <w:ind w:firstLine="540"/>
        <w:jc w:val="both"/>
      </w:pPr>
      <w:hyperlink w:history="0" r:id="rId107"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Подпунктом "в" пункта 24</w:t>
        </w:r>
      </w:hyperlink>
      <w:r>
        <w:rPr>
          <w:sz w:val="24"/>
        </w:rPr>
        <w:t xml:space="preserve"> Положения установлено, что для оценки заявок по критерию оценки "Квалификация участников закупки" применяется, если иное не предусмотрено </w:t>
      </w:r>
      <w:hyperlink w:history="0" r:id="rId108"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Положением</w:t>
        </w:r>
      </w:hyperlink>
      <w:r>
        <w:rPr>
          <w:sz w:val="24"/>
        </w:rPr>
        <w:t xml:space="preserve">, в том числе показатель оценки "Наличие у участников закупки опыта поставки товара, выполнения работы, оказания услуги, связанного с предметом контракта".</w:t>
      </w:r>
    </w:p>
    <w:p>
      <w:pPr>
        <w:pStyle w:val="0"/>
        <w:spacing w:before="240" w:lineRule="auto"/>
        <w:ind w:firstLine="540"/>
        <w:jc w:val="both"/>
      </w:pPr>
      <w:r>
        <w:rPr>
          <w:sz w:val="24"/>
        </w:rPr>
        <w:t xml:space="preserve">Согласно </w:t>
      </w:r>
      <w:hyperlink w:history="0" r:id="rId109"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подпункту "в" пункта 28</w:t>
        </w:r>
      </w:hyperlink>
      <w:r>
        <w:rPr>
          <w:sz w:val="24"/>
        </w:rPr>
        <w:t xml:space="preserve"> Положения N 2604 при применении показателя "Наличие опыта, связанного с предметом контракта" в порядке рассмотрения и оценки заявок на участие в конкурсе заказчик устанавливает предмет договора (договоров), оцениваемого по каждому детализирующему показателю, сопоставимый с предметом контракта, заключаемого по результатам определения поставщика (подрядчика, исполнителя).</w:t>
      </w:r>
    </w:p>
    <w:p>
      <w:pPr>
        <w:pStyle w:val="0"/>
        <w:spacing w:before="240" w:lineRule="auto"/>
        <w:ind w:firstLine="540"/>
        <w:jc w:val="both"/>
      </w:pPr>
      <w:r>
        <w:rPr>
          <w:sz w:val="24"/>
        </w:rPr>
        <w:t xml:space="preserve">Комиссией ФАС России установлено, что Заказчиком в порядке рассмотрения и оценки заявок на участие в Конкурсе (далее - Порядок оценки) предусмотрены детализирующие показатели "Общая цена исполненных участником закупки договоров" и "Наибольшая цена одного из исполненных участником закупки договоров" (далее - Детализирующие показатели) показателя "Наличие у участников закупки опыта выполнения работ, связанного с предметом контракта" критерия "Квалификация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(далее - Критерий).</w:t>
      </w:r>
    </w:p>
    <w:p>
      <w:pPr>
        <w:pStyle w:val="0"/>
        <w:spacing w:before="240" w:lineRule="auto"/>
        <w:ind w:firstLine="540"/>
        <w:jc w:val="both"/>
      </w:pPr>
      <w:r>
        <w:rPr>
          <w:sz w:val="24"/>
        </w:rPr>
        <w:t xml:space="preserve">При этом в Порядке оценки по Детализирующим показателям Критерия в качестве подтверждения наличия опыта Заказчиком не установлено, какой предмет договора является сопоставимым с предметом заключаемого по результатам Конкурса контракта.</w:t>
      </w:r>
    </w:p>
    <w:p>
      <w:pPr>
        <w:pStyle w:val="0"/>
        <w:spacing w:before="240" w:lineRule="auto"/>
        <w:ind w:firstLine="540"/>
        <w:jc w:val="both"/>
      </w:pPr>
      <w:r>
        <w:rPr>
          <w:sz w:val="24"/>
        </w:rPr>
        <w:t xml:space="preserve">Комиссия ФАС России отметила, что отсутствие в Порядке оценки условия о сопоставимости предмета оцениваемого договора с предметом заключаемого контракта не позволяет участникам закупки определить перечень документов, необходимых для подтверждения квалификации, и сформировать заявку в соответствии с требованиями </w:t>
      </w:r>
      <w:hyperlink w:history="0" r:id="rId11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w:t>
      </w:r>
    </w:p>
    <w:p>
      <w:pPr>
        <w:pStyle w:val="0"/>
        <w:spacing w:before="240" w:lineRule="auto"/>
        <w:ind w:firstLine="540"/>
        <w:jc w:val="both"/>
      </w:pPr>
      <w:r>
        <w:rPr>
          <w:sz w:val="24"/>
        </w:rPr>
        <w:t xml:space="preserve">Учитывая изложенное, Комиссия ФАС России пришла к выводу, что действия Заказчика, выразившиеся в неустановлении в Порядке оценки предмета договора, сопоставимого с предметом контракта, нарушают </w:t>
      </w:r>
      <w:hyperlink w:history="0" r:id="rId11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4 части 2 статьи 42</w:t>
        </w:r>
      </w:hyperlink>
      <w:r>
        <w:rPr>
          <w:sz w:val="24"/>
        </w:rPr>
        <w:t xml:space="preserve"> Закона о контрактной системе и содержат признаки состава административного правонарушения, ответственность за совершение которого предусмотрена </w:t>
      </w:r>
      <w:hyperlink w:history="0" r:id="rId112" w:tooltip="&quot;Кодекс Российской Федерации об административных правонарушениях&quot; от 30.12.2001 N 195-ФЗ (ред. от 09.04.2026, с изм. от 29.04.2026) ------------ Недействующая редакция {КонсультантПлюс}">
        <w:r>
          <w:rPr>
            <w:sz w:val="24"/>
            <w:color w:val="0000ff"/>
          </w:rPr>
          <w:t xml:space="preserve">частью 5 статьи 7.30.1</w:t>
        </w:r>
      </w:hyperlink>
      <w:r>
        <w:rPr>
          <w:sz w:val="24"/>
        </w:rPr>
        <w:t xml:space="preserve"> КоАП РФ.</w:t>
      </w:r>
    </w:p>
    <w:p>
      <w:pPr>
        <w:pStyle w:val="0"/>
        <w:spacing w:before="240" w:lineRule="auto"/>
        <w:ind w:firstLine="540"/>
        <w:jc w:val="both"/>
      </w:pPr>
      <w:r>
        <w:rPr>
          <w:sz w:val="24"/>
        </w:rPr>
        <w:t xml:space="preserve">(</w:t>
      </w:r>
      <w:hyperlink w:history="0" r:id="rId113" w:tooltip="Ссылка на КонсультантПлюс">
        <w:r>
          <w:rPr>
            <w:sz w:val="24"/>
            <w:color w:val="0000ff"/>
          </w:rPr>
          <w:t xml:space="preserve">Решение</w:t>
        </w:r>
      </w:hyperlink>
      <w:r>
        <w:rPr>
          <w:sz w:val="24"/>
        </w:rPr>
        <w:t xml:space="preserve"> ФАС России от 21.04.2026 по делу N 28/06/105-1336/2026, </w:t>
      </w:r>
      <w:hyperlink w:history="0" r:id="rId114" w:tooltip="Ссылка на КонсультантПлюс">
        <w:r>
          <w:rPr>
            <w:sz w:val="24"/>
            <w:color w:val="0000ff"/>
          </w:rPr>
          <w:t xml:space="preserve">предписание</w:t>
        </w:r>
      </w:hyperlink>
      <w:r>
        <w:rPr>
          <w:sz w:val="24"/>
        </w:rPr>
        <w:t xml:space="preserve"> ФАС России от 21.04.2026 по делу N 28/06/105-1336/2026)</w:t>
      </w:r>
    </w:p>
    <w:p>
      <w:pPr>
        <w:pStyle w:val="0"/>
        <w:jc w:val="both"/>
      </w:pPr>
      <w:r>
        <w:rPr>
          <w:sz w:val="24"/>
        </w:rPr>
      </w:r>
    </w:p>
    <w:p>
      <w:pPr>
        <w:pStyle w:val="0"/>
        <w:jc w:val="right"/>
      </w:pPr>
      <w:r>
        <w:rPr>
          <w:sz w:val="24"/>
        </w:rPr>
        <w:t xml:space="preserve">Д.С. Бомбырь</w:t>
      </w:r>
    </w:p>
    <w:p>
      <w:pPr>
        <w:pStyle w:val="0"/>
        <w:jc w:val="right"/>
      </w:pPr>
      <w:r>
        <w:rPr>
          <w:sz w:val="24"/>
        </w:rPr>
        <w:t xml:space="preserve">Начальник Управления контроля размещения</w:t>
      </w:r>
    </w:p>
    <w:p>
      <w:pPr>
        <w:pStyle w:val="0"/>
        <w:jc w:val="right"/>
      </w:pPr>
      <w:r>
        <w:rPr>
          <w:sz w:val="24"/>
        </w:rPr>
        <w:t xml:space="preserve">государственного заказа ФАС России</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"Обзор практики рассмотрения жалоб на действия (бездействие) заказчика, уполномоченного органа (учреждения), специализир...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5181&amp;date=29.08.2026" TargetMode = "External"/><Relationship Id="rId9" Type="http://schemas.openxmlformats.org/officeDocument/2006/relationships/hyperlink" Target="https://login.consultant.ru/link/?req=doc&amp;base=LAW&amp;n=495181&amp;date=29.08.2026" TargetMode = "External"/><Relationship Id="rId10" Type="http://schemas.openxmlformats.org/officeDocument/2006/relationships/hyperlink" Target="https://login.consultant.ru/link/?req=doc&amp;base=LAW&amp;n=526597&amp;date=29.08.2026" TargetMode = "External"/><Relationship Id="rId11" Type="http://schemas.openxmlformats.org/officeDocument/2006/relationships/hyperlink" Target="https://login.consultant.ru/link/?req=doc&amp;base=LAW&amp;n=495181&amp;date=29.08.2026&amp;dst=12374&amp;field=134" TargetMode = "External"/><Relationship Id="rId12" Type="http://schemas.openxmlformats.org/officeDocument/2006/relationships/hyperlink" Target="https://login.consultant.ru/link/?req=doc&amp;base=LAW&amp;n=495181&amp;date=29.08.2026&amp;dst=12376&amp;field=134" TargetMode = "External"/><Relationship Id="rId13" Type="http://schemas.openxmlformats.org/officeDocument/2006/relationships/hyperlink" Target="https://login.consultant.ru/link/?req=doc&amp;base=LAW&amp;n=495181&amp;date=29.08.2026&amp;dst=12378&amp;field=134" TargetMode = "External"/><Relationship Id="rId14" Type="http://schemas.openxmlformats.org/officeDocument/2006/relationships/hyperlink" Target="https://login.consultant.ru/link/?req=doc&amp;base=LAW&amp;n=495181&amp;date=29.08.2026&amp;dst=2304&amp;field=134" TargetMode = "External"/><Relationship Id="rId15" Type="http://schemas.openxmlformats.org/officeDocument/2006/relationships/hyperlink" Target="https://login.consultant.ru/link/?req=doc&amp;base=LAW&amp;n=495181&amp;date=29.08.2026" TargetMode = "External"/><Relationship Id="rId16" Type="http://schemas.openxmlformats.org/officeDocument/2006/relationships/hyperlink" Target="https://login.consultant.ru/link/?req=doc&amp;base=LAW&amp;n=495181&amp;date=29.08.2026&amp;dst=100386&amp;field=134" TargetMode = "External"/><Relationship Id="rId17" Type="http://schemas.openxmlformats.org/officeDocument/2006/relationships/hyperlink" Target="https://login.consultant.ru/link/?req=doc&amp;base=LAW&amp;n=495181&amp;date=29.08.2026&amp;dst=12493&amp;field=134" TargetMode = "External"/><Relationship Id="rId18" Type="http://schemas.openxmlformats.org/officeDocument/2006/relationships/hyperlink" Target="https://login.consultant.ru/link/?req=doc&amp;base=LAW&amp;n=526597&amp;date=29.08.2026&amp;dst=100287&amp;field=134" TargetMode = "External"/><Relationship Id="rId19" Type="http://schemas.openxmlformats.org/officeDocument/2006/relationships/hyperlink" Target="https://login.consultant.ru/link/?req=doc&amp;base=LAW&amp;n=526597&amp;date=29.08.2026&amp;dst=100744&amp;field=134" TargetMode = "External"/><Relationship Id="rId20" Type="http://schemas.openxmlformats.org/officeDocument/2006/relationships/hyperlink" Target="https://login.consultant.ru/link/?req=doc&amp;base=LAW&amp;n=526597&amp;date=29.08.2026" TargetMode = "External"/><Relationship Id="rId21" Type="http://schemas.openxmlformats.org/officeDocument/2006/relationships/hyperlink" Target="https://login.consultant.ru/link/?req=doc&amp;base=LAW&amp;n=495181&amp;date=29.08.2026&amp;dst=2304&amp;field=134" TargetMode = "External"/><Relationship Id="rId22" Type="http://schemas.openxmlformats.org/officeDocument/2006/relationships/hyperlink" Target="https://login.consultant.ru/link/?req=doc&amp;base=LAW&amp;n=531290&amp;date=29.08.2026&amp;dst=11259&amp;field=134" TargetMode = "External"/><Relationship Id="rId23" Type="http://schemas.openxmlformats.org/officeDocument/2006/relationships/hyperlink" Target="https://login.consultant.ru/link/?req=doc&amp;base=RGSS&amp;n=90572&amp;date=29.08.2026" TargetMode = "External"/><Relationship Id="rId24" Type="http://schemas.openxmlformats.org/officeDocument/2006/relationships/hyperlink" Target="https://login.consultant.ru/link/?req=doc&amp;base=LAW&amp;n=486432&amp;date=29.08.2026&amp;dst=100085&amp;field=134" TargetMode = "External"/><Relationship Id="rId25" Type="http://schemas.openxmlformats.org/officeDocument/2006/relationships/hyperlink" Target="https://login.consultant.ru/link/?req=doc&amp;base=LAW&amp;n=495181&amp;date=29.08.2026&amp;dst=12091&amp;field=134" TargetMode = "External"/><Relationship Id="rId26" Type="http://schemas.openxmlformats.org/officeDocument/2006/relationships/hyperlink" Target="https://login.consultant.ru/link/?req=doc&amp;base=LAW&amp;n=495181&amp;date=29.08.2026&amp;dst=2516&amp;field=134" TargetMode = "External"/><Relationship Id="rId27" Type="http://schemas.openxmlformats.org/officeDocument/2006/relationships/hyperlink" Target="https://login.consultant.ru/link/?req=doc&amp;base=LAW&amp;n=495181&amp;date=29.08.2026&amp;dst=2513&amp;field=134" TargetMode = "External"/><Relationship Id="rId28" Type="http://schemas.openxmlformats.org/officeDocument/2006/relationships/hyperlink" Target="https://login.consultant.ru/link/?req=doc&amp;base=LAW&amp;n=495181&amp;date=29.08.2026&amp;dst=12458&amp;field=134" TargetMode = "External"/><Relationship Id="rId29" Type="http://schemas.openxmlformats.org/officeDocument/2006/relationships/hyperlink" Target="https://login.consultant.ru/link/?req=doc&amp;base=LAW&amp;n=495181&amp;date=29.08.2026&amp;dst=2213&amp;field=134" TargetMode = "External"/><Relationship Id="rId30" Type="http://schemas.openxmlformats.org/officeDocument/2006/relationships/hyperlink" Target="https://login.consultant.ru/link/?req=doc&amp;base=LAW&amp;n=495181&amp;date=29.08.2026&amp;dst=12091&amp;field=134" TargetMode = "External"/><Relationship Id="rId31" Type="http://schemas.openxmlformats.org/officeDocument/2006/relationships/hyperlink" Target="https://login.consultant.ru/link/?req=doc&amp;base=LAW&amp;n=495181&amp;date=29.08.2026&amp;dst=12092&amp;field=134" TargetMode = "External"/><Relationship Id="rId32" Type="http://schemas.openxmlformats.org/officeDocument/2006/relationships/hyperlink" Target="https://login.consultant.ru/link/?req=doc&amp;base=LAW&amp;n=495181&amp;date=29.08.2026&amp;dst=12019&amp;field=134" TargetMode = "External"/><Relationship Id="rId33" Type="http://schemas.openxmlformats.org/officeDocument/2006/relationships/hyperlink" Target="https://login.consultant.ru/link/?req=doc&amp;base=LAW&amp;n=495181&amp;date=29.08.2026&amp;dst=12091&amp;field=134" TargetMode = "External"/><Relationship Id="rId34" Type="http://schemas.openxmlformats.org/officeDocument/2006/relationships/hyperlink" Target="https://login.consultant.ru/link/?req=doc&amp;base=LAW&amp;n=486432&amp;date=29.08.2026" TargetMode = "External"/><Relationship Id="rId35" Type="http://schemas.openxmlformats.org/officeDocument/2006/relationships/hyperlink" Target="https://login.consultant.ru/link/?req=doc&amp;base=LAW&amp;n=486432&amp;date=29.08.2026&amp;dst=100085&amp;field=134" TargetMode = "External"/><Relationship Id="rId36" Type="http://schemas.openxmlformats.org/officeDocument/2006/relationships/hyperlink" Target="https://login.consultant.ru/link/?req=doc&amp;base=LAW&amp;n=486432&amp;date=29.08.2026&amp;dst=100254&amp;field=134" TargetMode = "External"/><Relationship Id="rId37" Type="http://schemas.openxmlformats.org/officeDocument/2006/relationships/hyperlink" Target="https://login.consultant.ru/link/?req=doc&amp;base=LAW&amp;n=486432&amp;date=29.08.2026&amp;dst=100257&amp;field=134" TargetMode = "External"/><Relationship Id="rId38" Type="http://schemas.openxmlformats.org/officeDocument/2006/relationships/hyperlink" Target="https://login.consultant.ru/link/?req=doc&amp;base=LAW&amp;n=486432&amp;date=29.08.2026&amp;dst=110&amp;field=134" TargetMode = "External"/><Relationship Id="rId39" Type="http://schemas.openxmlformats.org/officeDocument/2006/relationships/hyperlink" Target="https://login.consultant.ru/link/?req=doc&amp;base=LAW&amp;n=486432&amp;date=29.08.2026&amp;dst=100254&amp;field=134" TargetMode = "External"/><Relationship Id="rId40" Type="http://schemas.openxmlformats.org/officeDocument/2006/relationships/hyperlink" Target="https://login.consultant.ru/link/?req=doc&amp;base=LAW&amp;n=495181&amp;date=29.08.2026" TargetMode = "External"/><Relationship Id="rId41" Type="http://schemas.openxmlformats.org/officeDocument/2006/relationships/hyperlink" Target="https://login.consultant.ru/link/?req=doc&amp;base=LAW&amp;n=483052&amp;date=29.08.2026" TargetMode = "External"/><Relationship Id="rId42" Type="http://schemas.openxmlformats.org/officeDocument/2006/relationships/hyperlink" Target="https://login.consultant.ru/link/?req=doc&amp;base=LAW&amp;n=486432&amp;date=29.08.2026&amp;dst=100085&amp;field=134" TargetMode = "External"/><Relationship Id="rId43" Type="http://schemas.openxmlformats.org/officeDocument/2006/relationships/hyperlink" Target="https://login.consultant.ru/link/?req=doc&amp;base=LAW&amp;n=486432&amp;date=29.08.2026&amp;dst=100085&amp;field=134" TargetMode = "External"/><Relationship Id="rId44" Type="http://schemas.openxmlformats.org/officeDocument/2006/relationships/hyperlink" Target="https://login.consultant.ru/link/?req=doc&amp;base=LAW&amp;n=495181&amp;date=29.08.2026" TargetMode = "External"/><Relationship Id="rId45" Type="http://schemas.openxmlformats.org/officeDocument/2006/relationships/hyperlink" Target="https://login.consultant.ru/link/?req=doc&amp;base=LAW&amp;n=483052&amp;date=29.08.2026" TargetMode = "External"/><Relationship Id="rId46" Type="http://schemas.openxmlformats.org/officeDocument/2006/relationships/hyperlink" Target="https://login.consultant.ru/link/?req=doc&amp;base=LAW&amp;n=486432&amp;date=29.08.2026&amp;dst=110&amp;field=134" TargetMode = "External"/><Relationship Id="rId47" Type="http://schemas.openxmlformats.org/officeDocument/2006/relationships/hyperlink" Target="https://login.consultant.ru/link/?req=doc&amp;base=LAW&amp;n=495181&amp;date=29.08.2026" TargetMode = "External"/><Relationship Id="rId48" Type="http://schemas.openxmlformats.org/officeDocument/2006/relationships/hyperlink" Target="https://login.consultant.ru/link/?req=doc&amp;base=LAW&amp;n=483052&amp;date=29.08.2026" TargetMode = "External"/><Relationship Id="rId49" Type="http://schemas.openxmlformats.org/officeDocument/2006/relationships/hyperlink" Target="https://login.consultant.ru/link/?req=doc&amp;base=LAW&amp;n=486432&amp;date=29.08.2026&amp;dst=100085&amp;field=134" TargetMode = "External"/><Relationship Id="rId50" Type="http://schemas.openxmlformats.org/officeDocument/2006/relationships/hyperlink" Target="https://login.consultant.ru/link/?req=doc&amp;base=LAW&amp;n=495181&amp;date=29.08.2026&amp;dst=2515&amp;field=134" TargetMode = "External"/><Relationship Id="rId51" Type="http://schemas.openxmlformats.org/officeDocument/2006/relationships/hyperlink" Target="https://login.consultant.ru/link/?req=doc&amp;base=LAW&amp;n=531290&amp;date=29.08.2026&amp;dst=11263&amp;field=134" TargetMode = "External"/><Relationship Id="rId52" Type="http://schemas.openxmlformats.org/officeDocument/2006/relationships/hyperlink" Target="https://login.consultant.ru/link/?req=doc&amp;base=RGSS&amp;n=90574&amp;date=29.08.2026" TargetMode = "External"/><Relationship Id="rId53" Type="http://schemas.openxmlformats.org/officeDocument/2006/relationships/hyperlink" Target="https://login.consultant.ru/link/?req=doc&amp;base=LAW&amp;n=495181&amp;date=29.08.2026" TargetMode = "External"/><Relationship Id="rId54" Type="http://schemas.openxmlformats.org/officeDocument/2006/relationships/hyperlink" Target="https://login.consultant.ru/link/?req=doc&amp;base=LAW&amp;n=495181&amp;date=29.08.2026&amp;dst=2344&amp;field=134" TargetMode = "External"/><Relationship Id="rId55" Type="http://schemas.openxmlformats.org/officeDocument/2006/relationships/hyperlink" Target="https://login.consultant.ru/link/?req=doc&amp;base=LAW&amp;n=495181&amp;date=29.08.2026" TargetMode = "External"/><Relationship Id="rId56" Type="http://schemas.openxmlformats.org/officeDocument/2006/relationships/hyperlink" Target="https://login.consultant.ru/link/?req=doc&amp;base=LAW&amp;n=486066&amp;date=29.08.2026&amp;dst=100010&amp;field=134" TargetMode = "External"/><Relationship Id="rId57" Type="http://schemas.openxmlformats.org/officeDocument/2006/relationships/hyperlink" Target="https://login.consultant.ru/link/?req=doc&amp;base=LAW&amp;n=495181&amp;date=29.08.2026&amp;dst=12091&amp;field=134" TargetMode = "External"/><Relationship Id="rId58" Type="http://schemas.openxmlformats.org/officeDocument/2006/relationships/hyperlink" Target="https://login.consultant.ru/link/?req=doc&amp;base=LAW&amp;n=495181&amp;date=29.08.2026&amp;dst=2352&amp;field=134" TargetMode = "External"/><Relationship Id="rId59" Type="http://schemas.openxmlformats.org/officeDocument/2006/relationships/hyperlink" Target="https://login.consultant.ru/link/?req=doc&amp;base=LAW&amp;n=495181&amp;date=29.08.2026&amp;dst=2343&amp;field=134" TargetMode = "External"/><Relationship Id="rId60" Type="http://schemas.openxmlformats.org/officeDocument/2006/relationships/hyperlink" Target="https://login.consultant.ru/link/?req=doc&amp;base=LAW&amp;n=495181&amp;date=29.08.2026&amp;dst=2344&amp;field=134" TargetMode = "External"/><Relationship Id="rId61" Type="http://schemas.openxmlformats.org/officeDocument/2006/relationships/hyperlink" Target="https://login.consultant.ru/link/?req=doc&amp;base=LAW&amp;n=495181&amp;date=29.08.2026&amp;dst=2304&amp;field=134" TargetMode = "External"/><Relationship Id="rId62" Type="http://schemas.openxmlformats.org/officeDocument/2006/relationships/hyperlink" Target="https://login.consultant.ru/link/?req=doc&amp;base=LAW&amp;n=495181&amp;date=29.08.2026" TargetMode = "External"/><Relationship Id="rId63" Type="http://schemas.openxmlformats.org/officeDocument/2006/relationships/hyperlink" Target="https://login.consultant.ru/link/?req=doc&amp;base=LAW&amp;n=495181&amp;date=29.08.2026&amp;dst=100386&amp;field=134" TargetMode = "External"/><Relationship Id="rId64" Type="http://schemas.openxmlformats.org/officeDocument/2006/relationships/hyperlink" Target="https://login.consultant.ru/link/?req=doc&amp;base=LAW&amp;n=492866&amp;date=29.08.2026&amp;dst=16&amp;field=134" TargetMode = "External"/><Relationship Id="rId65" Type="http://schemas.openxmlformats.org/officeDocument/2006/relationships/hyperlink" Target="https://login.consultant.ru/link/?req=doc&amp;base=LAW&amp;n=492866&amp;date=29.08.2026&amp;dst=100115&amp;field=134" TargetMode = "External"/><Relationship Id="rId66" Type="http://schemas.openxmlformats.org/officeDocument/2006/relationships/hyperlink" Target="https://login.consultant.ru/link/?req=doc&amp;base=LAW&amp;n=492866&amp;date=29.08.2026&amp;dst=100117&amp;field=134" TargetMode = "External"/><Relationship Id="rId67" Type="http://schemas.openxmlformats.org/officeDocument/2006/relationships/hyperlink" Target="https://login.consultant.ru/link/?req=doc&amp;base=LAW&amp;n=492866&amp;date=29.08.2026&amp;dst=100119&amp;field=134" TargetMode = "External"/><Relationship Id="rId68" Type="http://schemas.openxmlformats.org/officeDocument/2006/relationships/hyperlink" Target="https://login.consultant.ru/link/?req=doc&amp;base=LAW&amp;n=492866&amp;date=29.08.2026&amp;dst=100121&amp;field=134" TargetMode = "External"/><Relationship Id="rId69" Type="http://schemas.openxmlformats.org/officeDocument/2006/relationships/hyperlink" Target="https://login.consultant.ru/link/?req=doc&amp;base=LAW&amp;n=492866&amp;date=29.08.2026&amp;dst=14&amp;field=134" TargetMode = "External"/><Relationship Id="rId70" Type="http://schemas.openxmlformats.org/officeDocument/2006/relationships/hyperlink" Target="https://login.consultant.ru/link/?req=doc&amp;base=LAW&amp;n=495181&amp;date=29.08.2026&amp;dst=100386&amp;field=134" TargetMode = "External"/><Relationship Id="rId71" Type="http://schemas.openxmlformats.org/officeDocument/2006/relationships/hyperlink" Target="https://login.consultant.ru/link/?req=doc&amp;base=LAW&amp;n=495181&amp;date=29.08.2026" TargetMode = "External"/><Relationship Id="rId72" Type="http://schemas.openxmlformats.org/officeDocument/2006/relationships/hyperlink" Target="https://login.consultant.ru/link/?req=doc&amp;base=LAW&amp;n=495181&amp;date=29.08.2026&amp;dst=12213&amp;field=134" TargetMode = "External"/><Relationship Id="rId73" Type="http://schemas.openxmlformats.org/officeDocument/2006/relationships/hyperlink" Target="https://login.consultant.ru/link/?req=doc&amp;base=LAW&amp;n=495181&amp;date=29.08.2026&amp;dst=2279&amp;field=134" TargetMode = "External"/><Relationship Id="rId74" Type="http://schemas.openxmlformats.org/officeDocument/2006/relationships/hyperlink" Target="https://login.consultant.ru/link/?req=doc&amp;base=LAW&amp;n=495181&amp;date=29.08.2026&amp;dst=2812&amp;field=134" TargetMode = "External"/><Relationship Id="rId75" Type="http://schemas.openxmlformats.org/officeDocument/2006/relationships/hyperlink" Target="https://login.consultant.ru/link/?req=doc&amp;base=LAW&amp;n=507738&amp;date=29.08.2026&amp;dst=42&amp;field=134" TargetMode = "External"/><Relationship Id="rId76" Type="http://schemas.openxmlformats.org/officeDocument/2006/relationships/hyperlink" Target="https://login.consultant.ru/link/?req=doc&amp;base=LAW&amp;n=486066&amp;date=29.08.2026&amp;dst=100010&amp;field=134" TargetMode = "External"/><Relationship Id="rId77" Type="http://schemas.openxmlformats.org/officeDocument/2006/relationships/hyperlink" Target="https://login.consultant.ru/link/?req=doc&amp;base=LAW&amp;n=495181&amp;date=29.08.2026&amp;dst=2304&amp;field=134" TargetMode = "External"/><Relationship Id="rId78" Type="http://schemas.openxmlformats.org/officeDocument/2006/relationships/hyperlink" Target="https://login.consultant.ru/link/?req=doc&amp;base=LAW&amp;n=531290&amp;date=29.08.2026&amp;dst=11259&amp;field=134" TargetMode = "External"/><Relationship Id="rId79" Type="http://schemas.openxmlformats.org/officeDocument/2006/relationships/hyperlink" Target="https://login.consultant.ru/link/?req=doc&amp;base=RGSS&amp;n=90571&amp;date=29.08.2026" TargetMode = "External"/><Relationship Id="rId80" Type="http://schemas.openxmlformats.org/officeDocument/2006/relationships/hyperlink" Target="https://login.consultant.ru/link/?req=doc&amp;base=LAW&amp;n=526597&amp;date=29.08.2026" TargetMode = "External"/><Relationship Id="rId81" Type="http://schemas.openxmlformats.org/officeDocument/2006/relationships/hyperlink" Target="https://login.consultant.ru/link/?req=doc&amp;base=LAW&amp;n=495181&amp;date=29.08.2026&amp;dst=12409&amp;field=134" TargetMode = "External"/><Relationship Id="rId82" Type="http://schemas.openxmlformats.org/officeDocument/2006/relationships/hyperlink" Target="https://login.consultant.ru/link/?req=doc&amp;base=LAW&amp;n=495181&amp;date=29.08.2026&amp;dst=12373&amp;field=134" TargetMode = "External"/><Relationship Id="rId83" Type="http://schemas.openxmlformats.org/officeDocument/2006/relationships/hyperlink" Target="https://login.consultant.ru/link/?req=doc&amp;base=LAW&amp;n=526597&amp;date=29.08.2026" TargetMode = "External"/><Relationship Id="rId84" Type="http://schemas.openxmlformats.org/officeDocument/2006/relationships/hyperlink" Target="https://login.consultant.ru/link/?req=doc&amp;base=LAW&amp;n=526597&amp;date=29.08.2026&amp;dst=100287&amp;field=134" TargetMode = "External"/><Relationship Id="rId85" Type="http://schemas.openxmlformats.org/officeDocument/2006/relationships/hyperlink" Target="https://login.consultant.ru/link/?req=doc&amp;base=LAW&amp;n=531260&amp;date=29.08.2026&amp;dst=2021&amp;field=134" TargetMode = "External"/><Relationship Id="rId86" Type="http://schemas.openxmlformats.org/officeDocument/2006/relationships/hyperlink" Target="https://login.consultant.ru/link/?req=doc&amp;base=LAW&amp;n=526597&amp;date=29.08.2026&amp;dst=100744&amp;field=134" TargetMode = "External"/><Relationship Id="rId87" Type="http://schemas.openxmlformats.org/officeDocument/2006/relationships/hyperlink" Target="https://login.consultant.ru/link/?req=doc&amp;base=LAW&amp;n=531260&amp;date=29.08.2026&amp;dst=2023&amp;field=134" TargetMode = "External"/><Relationship Id="rId88" Type="http://schemas.openxmlformats.org/officeDocument/2006/relationships/hyperlink" Target="https://login.consultant.ru/link/?req=doc&amp;base=LAW&amp;n=526597&amp;date=29.08.2026" TargetMode = "External"/><Relationship Id="rId89" Type="http://schemas.openxmlformats.org/officeDocument/2006/relationships/hyperlink" Target="https://login.consultant.ru/link/?req=doc&amp;base=LAW&amp;n=495181&amp;date=29.08.2026&amp;dst=12370&amp;field=134" TargetMode = "External"/><Relationship Id="rId90" Type="http://schemas.openxmlformats.org/officeDocument/2006/relationships/hyperlink" Target="https://login.consultant.ru/link/?req=doc&amp;base=LAW&amp;n=526597&amp;date=29.08.2026" TargetMode = "External"/><Relationship Id="rId91" Type="http://schemas.openxmlformats.org/officeDocument/2006/relationships/hyperlink" Target="https://login.consultant.ru/link/?req=doc&amp;base=LAW&amp;n=495181&amp;date=29.08.2026&amp;dst=12409&amp;field=134" TargetMode = "External"/><Relationship Id="rId92" Type="http://schemas.openxmlformats.org/officeDocument/2006/relationships/hyperlink" Target="https://login.consultant.ru/link/?req=doc&amp;base=LAW&amp;n=531290&amp;date=29.08.2026&amp;dst=11259&amp;field=134" TargetMode = "External"/><Relationship Id="rId93" Type="http://schemas.openxmlformats.org/officeDocument/2006/relationships/hyperlink" Target="https://login.consultant.ru/link/?req=doc&amp;base=PAS&amp;n=1147869&amp;date=29.08.2026" TargetMode = "External"/><Relationship Id="rId94" Type="http://schemas.openxmlformats.org/officeDocument/2006/relationships/hyperlink" Target="https://login.consultant.ru/link/?req=doc&amp;base=PAS&amp;n=1147870&amp;date=29.08.2026" TargetMode = "External"/><Relationship Id="rId95" Type="http://schemas.openxmlformats.org/officeDocument/2006/relationships/hyperlink" Target="https://login.consultant.ru/link/?req=doc&amp;base=LAW&amp;n=486433&amp;date=29.08.2026&amp;dst=100012&amp;field=134" TargetMode = "External"/><Relationship Id="rId96" Type="http://schemas.openxmlformats.org/officeDocument/2006/relationships/hyperlink" Target="https://login.consultant.ru/link/?req=doc&amp;base=LAW&amp;n=495181&amp;date=29.08.2026&amp;dst=2290&amp;field=134" TargetMode = "External"/><Relationship Id="rId97" Type="http://schemas.openxmlformats.org/officeDocument/2006/relationships/hyperlink" Target="https://login.consultant.ru/link/?req=doc&amp;base=LAW&amp;n=495181&amp;date=29.08.2026" TargetMode = "External"/><Relationship Id="rId98" Type="http://schemas.openxmlformats.org/officeDocument/2006/relationships/hyperlink" Target="https://login.consultant.ru/link/?req=doc&amp;base=LAW&amp;n=495181&amp;date=29.08.2026&amp;dst=2307&amp;field=134" TargetMode = "External"/><Relationship Id="rId99" Type="http://schemas.openxmlformats.org/officeDocument/2006/relationships/hyperlink" Target="https://login.consultant.ru/link/?req=doc&amp;base=LAW&amp;n=495181&amp;date=29.08.2026" TargetMode = "External"/><Relationship Id="rId100" Type="http://schemas.openxmlformats.org/officeDocument/2006/relationships/hyperlink" Target="https://login.consultant.ru/link/?req=doc&amp;base=LAW&amp;n=495181&amp;date=29.08.2026" TargetMode = "External"/><Relationship Id="rId101" Type="http://schemas.openxmlformats.org/officeDocument/2006/relationships/hyperlink" Target="https://login.consultant.ru/link/?req=doc&amp;base=LAW&amp;n=486433&amp;date=29.08.2026&amp;dst=100012&amp;field=134" TargetMode = "External"/><Relationship Id="rId102" Type="http://schemas.openxmlformats.org/officeDocument/2006/relationships/hyperlink" Target="https://login.consultant.ru/link/?req=doc&amp;base=LAW&amp;n=486433&amp;date=29.08.2026&amp;dst=100015&amp;field=134" TargetMode = "External"/><Relationship Id="rId103" Type="http://schemas.openxmlformats.org/officeDocument/2006/relationships/hyperlink" Target="https://login.consultant.ru/link/?req=doc&amp;base=LAW&amp;n=495181&amp;date=29.08.2026" TargetMode = "External"/><Relationship Id="rId104" Type="http://schemas.openxmlformats.org/officeDocument/2006/relationships/hyperlink" Target="https://login.consultant.ru/link/?req=doc&amp;base=LAW&amp;n=486433&amp;date=29.08.2026&amp;dst=100012&amp;field=134" TargetMode = "External"/><Relationship Id="rId105" Type="http://schemas.openxmlformats.org/officeDocument/2006/relationships/hyperlink" Target="https://login.consultant.ru/link/?req=doc&amp;base=LAW&amp;n=486433&amp;date=29.08.2026&amp;dst=100027&amp;field=134" TargetMode = "External"/><Relationship Id="rId106" Type="http://schemas.openxmlformats.org/officeDocument/2006/relationships/hyperlink" Target="https://login.consultant.ru/link/?req=doc&amp;base=LAW&amp;n=486433&amp;date=29.08.2026&amp;dst=100012&amp;field=134" TargetMode = "External"/><Relationship Id="rId107" Type="http://schemas.openxmlformats.org/officeDocument/2006/relationships/hyperlink" Target="https://login.consultant.ru/link/?req=doc&amp;base=LAW&amp;n=486433&amp;date=29.08.2026&amp;dst=100119&amp;field=134" TargetMode = "External"/><Relationship Id="rId108" Type="http://schemas.openxmlformats.org/officeDocument/2006/relationships/hyperlink" Target="https://login.consultant.ru/link/?req=doc&amp;base=LAW&amp;n=486433&amp;date=29.08.2026&amp;dst=100012&amp;field=134" TargetMode = "External"/><Relationship Id="rId109" Type="http://schemas.openxmlformats.org/officeDocument/2006/relationships/hyperlink" Target="https://login.consultant.ru/link/?req=doc&amp;base=LAW&amp;n=486433&amp;date=29.08.2026&amp;dst=100139&amp;field=134" TargetMode = "External"/><Relationship Id="rId110" Type="http://schemas.openxmlformats.org/officeDocument/2006/relationships/hyperlink" Target="https://login.consultant.ru/link/?req=doc&amp;base=LAW&amp;n=495181&amp;date=29.08.2026" TargetMode = "External"/><Relationship Id="rId111" Type="http://schemas.openxmlformats.org/officeDocument/2006/relationships/hyperlink" Target="https://login.consultant.ru/link/?req=doc&amp;base=LAW&amp;n=495181&amp;date=29.08.2026&amp;dst=2307&amp;field=134" TargetMode = "External"/><Relationship Id="rId112" Type="http://schemas.openxmlformats.org/officeDocument/2006/relationships/hyperlink" Target="https://login.consultant.ru/link/?req=doc&amp;base=LAW&amp;n=531290&amp;date=29.08.2026&amp;dst=11259&amp;field=134" TargetMode = "External"/><Relationship Id="rId113" Type="http://schemas.openxmlformats.org/officeDocument/2006/relationships/hyperlink" Target="https://login.consultant.ru/link/?req=doc&amp;base=PAS&amp;n=1161595&amp;date=29.08.2026" TargetMode = "External"/><Relationship Id="rId114" Type="http://schemas.openxmlformats.org/officeDocument/2006/relationships/hyperlink" Target="https://login.consultant.ru/link/?req=doc&amp;base=PAS&amp;n=1161636&amp;date=29.08.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практики рассмотрения жалоб на действия (бездействие) заказчика, уполномоченного органа (учреждения), специализированной организации, комиссии по осуществлению закупок, должностного лица контрактной службы, контрактного управляющего, оператора электронной площадки при проведении закупок в соответствии с положениями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(апрель 2026 года)"
(Уп</dc:title>
  <dcterms:created xsi:type="dcterms:W3CDTF">2026-08-29T06:26:12Z</dcterms:created>
</cp:coreProperties>
</file>