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2"/>
              </w:rPr>
              <w:t xml:space="preserve">"Обзор практики рассмотрения жалоб на действия (бездействие) заказчика, уполномоченного органа (учреждения), специализированной организации, комиссии по осуществлению закупок, должностного лица контрактной службы, контрактного управляющего, оператора электронной площадки при проведении закупок в соответствии с положениями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(февраль 2026 года)"</w:t>
              <w:br/>
              <w:t xml:space="preserve">(Управление контроля размещения государственного заказа ФАС России)</w:t>
              <w:br/>
              <w:t xml:space="preserve">(Подготовлен для системы КонсультантПлюс, 2026)</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10.08.2026</w:t>
            </w:r>
            <w:r>
              <w:rPr>
                <w:sz w:val="28"/>
              </w:rPr>
              <w:br/>
              <w:t xml:space="preserve"> </w:t>
            </w:r>
          </w:p>
        </w:tc>
      </w:tr>
    </w:tbl>
    <w:p>
      <w:pPr>
        <w:sectPr>
          <w:pgSz w:w="11906" w:h="16838"/>
          <w:pgMar w:top="841" w:right="595" w:bottom="841" w:left="595" w:header="0" w:footer="0" w:gutter="0"/>
          <w:titlePg/>
        </w:sectPr>
      </w:pPr>
    </w:p>
    <w:p>
      <w:pPr>
        <w:pStyle w:val="0"/>
        <w:outlineLvl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right"/>
            </w:pPr>
            <w:r>
              <w:rPr>
                <w:sz w:val="24"/>
                <w:color w:val="392c69"/>
              </w:rPr>
              <w:t xml:space="preserve">Подготовлен для системы КонсультантПлюс</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jc w:val="center"/>
      </w:pPr>
      <w:r>
        <w:rPr>
          <w:sz w:val="24"/>
        </w:rPr>
        <w:t xml:space="preserve">ОБЗОР ПРАКТИКИ РАССМОТРЕНИЯ ЖАЛОБ НА ДЕЙСТВИЯ (БЕЗДЕЙСТВИЕ)</w:t>
      </w:r>
    </w:p>
    <w:p>
      <w:pPr>
        <w:pStyle w:val="2"/>
        <w:jc w:val="center"/>
      </w:pPr>
      <w:r>
        <w:rPr>
          <w:sz w:val="24"/>
        </w:rPr>
        <w:t xml:space="preserve">ЗАКАЗЧИКА, УПОЛНОМОЧЕННОГО ОРГАНА (УЧРЕЖДЕНИЯ),</w:t>
      </w:r>
    </w:p>
    <w:p>
      <w:pPr>
        <w:pStyle w:val="2"/>
        <w:jc w:val="center"/>
      </w:pPr>
      <w:r>
        <w:rPr>
          <w:sz w:val="24"/>
        </w:rPr>
        <w:t xml:space="preserve">СПЕЦИАЛИЗИРОВАННОЙ ОРГАНИЗАЦИИ, КОМИССИИ ПО ОСУЩЕСТВЛЕНИЮ</w:t>
      </w:r>
    </w:p>
    <w:p>
      <w:pPr>
        <w:pStyle w:val="2"/>
        <w:jc w:val="center"/>
      </w:pPr>
      <w:r>
        <w:rPr>
          <w:sz w:val="24"/>
        </w:rPr>
        <w:t xml:space="preserve">ЗАКУПОК, ДОЛЖНОСТНОГО ЛИЦА КОНТРАКТНОЙ СЛУЖБЫ, КОНТРАКТНОГО</w:t>
      </w:r>
    </w:p>
    <w:p>
      <w:pPr>
        <w:pStyle w:val="2"/>
        <w:jc w:val="center"/>
      </w:pPr>
      <w:r>
        <w:rPr>
          <w:sz w:val="24"/>
        </w:rPr>
        <w:t xml:space="preserve">УПРАВЛЯЮЩЕГО, ОПЕРАТОРА ЭЛЕКТРОННОЙ ПЛОЩАДКИ</w:t>
      </w:r>
    </w:p>
    <w:p>
      <w:pPr>
        <w:pStyle w:val="2"/>
        <w:jc w:val="center"/>
      </w:pPr>
      <w:r>
        <w:rPr>
          <w:sz w:val="24"/>
        </w:rPr>
        <w:t xml:space="preserve">ПРИ ПРОВЕДЕНИИ ЗАКУПОК В СООТВЕТСТВИИ С ПОЛОЖЕНИЯМИ</w:t>
      </w:r>
    </w:p>
    <w:p>
      <w:pPr>
        <w:pStyle w:val="2"/>
        <w:jc w:val="center"/>
      </w:pPr>
      <w:r>
        <w:rPr>
          <w:sz w:val="24"/>
        </w:rPr>
        <w:t xml:space="preserve">ФЕДЕРАЛЬНОГО </w:t>
      </w:r>
      <w:hyperlink w:history="0" r:id="rId8"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ЗАКОНА</w:t>
        </w:r>
      </w:hyperlink>
      <w:r>
        <w:rPr>
          <w:sz w:val="24"/>
        </w:rPr>
        <w:t xml:space="preserve"> ОТ 5 АПРЕЛЯ 2013 ГОДА N 44-ФЗ</w:t>
      </w:r>
    </w:p>
    <w:p>
      <w:pPr>
        <w:pStyle w:val="2"/>
        <w:jc w:val="center"/>
      </w:pPr>
      <w:r>
        <w:rPr>
          <w:sz w:val="24"/>
        </w:rPr>
        <w:t xml:space="preserve">"О КОНТРАКТНОЙ СИСТЕМЕ В СФЕРЕ ЗАКУПОК ТОВАРОВ, РАБОТ,</w:t>
      </w:r>
    </w:p>
    <w:p>
      <w:pPr>
        <w:pStyle w:val="2"/>
        <w:jc w:val="center"/>
      </w:pPr>
      <w:r>
        <w:rPr>
          <w:sz w:val="24"/>
        </w:rPr>
        <w:t xml:space="preserve">УСЛУГ ДЛЯ ОБЕСПЕЧЕНИЯ ГОСУДАРСТВЕННЫХ И МУНИЦИПАЛЬНЫХ НУЖД"</w:t>
      </w:r>
    </w:p>
    <w:p>
      <w:pPr>
        <w:pStyle w:val="2"/>
        <w:jc w:val="center"/>
      </w:pPr>
      <w:r>
        <w:rPr>
          <w:sz w:val="24"/>
        </w:rPr>
        <w:t xml:space="preserve">(ФЕВРАЛЬ 2026 ГОДА)</w:t>
      </w:r>
    </w:p>
    <w:p>
      <w:pPr>
        <w:pStyle w:val="0"/>
        <w:ind w:firstLine="540"/>
        <w:jc w:val="both"/>
      </w:pPr>
      <w:r>
        <w:rPr>
          <w:sz w:val="24"/>
        </w:rPr>
      </w:r>
    </w:p>
    <w:p>
      <w:pPr>
        <w:pStyle w:val="0"/>
        <w:jc w:val="center"/>
      </w:pPr>
      <w:r>
        <w:rPr>
          <w:sz w:val="24"/>
        </w:rPr>
        <w:t xml:space="preserve">Материал подготовлен с использованием правовых актов</w:t>
      </w:r>
    </w:p>
    <w:p>
      <w:pPr>
        <w:pStyle w:val="0"/>
        <w:jc w:val="center"/>
      </w:pPr>
      <w:r>
        <w:rPr>
          <w:sz w:val="24"/>
        </w:rPr>
        <w:t xml:space="preserve">по состоянию на 28 февраля 2026 года</w:t>
      </w:r>
    </w:p>
    <w:p>
      <w:pPr>
        <w:pStyle w:val="0"/>
        <w:ind w:firstLine="540"/>
        <w:jc w:val="both"/>
      </w:pPr>
      <w:r>
        <w:rPr>
          <w:sz w:val="24"/>
        </w:rPr>
      </w:r>
    </w:p>
    <w:p>
      <w:pPr>
        <w:pStyle w:val="2"/>
        <w:outlineLvl w:val="0"/>
        <w:ind w:firstLine="540"/>
        <w:jc w:val="both"/>
      </w:pPr>
      <w:r>
        <w:rPr>
          <w:sz w:val="24"/>
        </w:rPr>
        <w:t xml:space="preserve">1. Установление Заказчиком и Уполномоченным органом дополнительных требований к участникам закупки, в соответствии с </w:t>
      </w:r>
      <w:hyperlink w:history="0" r:id="rId9" w:tooltip="Постановление Правительства РФ от 29.12.2021 N 2571 (ред. от 23.09.2024) &quot;О требованиях к участникам закупки товаров, работ, услуг для обеспечения государственных и муниципальных нужд и признании утратившими силу некоторых актов и отдельных положений актов Правительства Российской Федерации&quot; ------------ Недействующая редакция {КонсультантПлюс}">
        <w:r>
          <w:rPr>
            <w:sz w:val="24"/>
            <w:color w:val="0000ff"/>
          </w:rPr>
          <w:t xml:space="preserve">позицией 8</w:t>
        </w:r>
      </w:hyperlink>
      <w:r>
        <w:rPr>
          <w:sz w:val="24"/>
        </w:rPr>
        <w:t xml:space="preserve"> приложения к Постановлению N 2571 при выполнении работ по проектированию и реконструкции водоочистных сооружений, нарушает требования </w:t>
      </w:r>
      <w:hyperlink w:history="0" r:id="rId10"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Закона</w:t>
        </w:r>
      </w:hyperlink>
      <w:r>
        <w:rPr>
          <w:sz w:val="24"/>
        </w:rPr>
        <w:t xml:space="preserve"> о контрактной системе.</w:t>
      </w:r>
    </w:p>
    <w:p>
      <w:pPr>
        <w:pStyle w:val="0"/>
        <w:ind w:firstLine="540"/>
        <w:jc w:val="both"/>
      </w:pPr>
      <w:r>
        <w:rPr>
          <w:sz w:val="24"/>
        </w:rPr>
      </w:r>
    </w:p>
    <w:p>
      <w:pPr>
        <w:pStyle w:val="0"/>
        <w:ind w:firstLine="540"/>
        <w:jc w:val="both"/>
      </w:pPr>
      <w:r>
        <w:rPr>
          <w:sz w:val="24"/>
        </w:rPr>
        <w:t xml:space="preserve">В ФАС России поступила жалоба ООО (далее - Заявитель) на действия ГУП (далее - Заказчик), Комитета государственного заказа (далее - Уполномоченный орган), комиссии по осуществлению закупок Уполномоченного органа (далее - Комиссия по осуществлению закупок) при проведении Заказчиком, Уполномоченным органом, Комиссией по осуществлению закупок, АО (далее - Оператор электронной площадки) открытого конкурса в электронной форме на право заключения контракта на выполнение работ по проектированию и реконструкции объекта "Реконструкция водоочистных сооружений (ВОС) в селе Старая Ладога Волховского района Ленинградской области" (далее - Извещение, Конкурс).</w:t>
      </w:r>
    </w:p>
    <w:p>
      <w:pPr>
        <w:pStyle w:val="0"/>
        <w:spacing w:before="240" w:lineRule="auto"/>
        <w:ind w:firstLine="540"/>
        <w:jc w:val="both"/>
      </w:pPr>
      <w:r>
        <w:rPr>
          <w:sz w:val="24"/>
        </w:rPr>
        <w:t xml:space="preserve">По мнению Заявителя, его права нарушены действиями Заказчика, Уполномоченного органа, установивших в Извещении дополнительные требования к участникам закупки в соответствии с </w:t>
      </w:r>
      <w:hyperlink w:history="0" r:id="rId11" w:tooltip="Постановление Правительства РФ от 29.12.2021 N 2571 (ред. от 23.09.2024) &quot;О требованиях к участникам закупки товаров, работ, услуг для обеспечения государственных и муниципальных нужд и признании утратившими силу некоторых актов и отдельных положений актов Правительства Российской Федерации&quot; ------------ Недействующая редакция {КонсультантПлюс}">
        <w:r>
          <w:rPr>
            <w:sz w:val="24"/>
            <w:color w:val="0000ff"/>
          </w:rPr>
          <w:t xml:space="preserve">позицией 8</w:t>
        </w:r>
      </w:hyperlink>
      <w:r>
        <w:rPr>
          <w:sz w:val="24"/>
        </w:rPr>
        <w:t xml:space="preserve"> приложения к Постановлению Правительства Российской Федерации от 29.12.2021 N 2571 "О требованиях к участникам закупки товаров, работ, услуг для обеспечения государственных и муниципальных нужд и признании утратившими силу некоторых актов и отдельных положений актов Правительства Российской Федерации" (далее - Постановление N 2571).</w:t>
      </w:r>
    </w:p>
    <w:p>
      <w:pPr>
        <w:pStyle w:val="0"/>
        <w:spacing w:before="240" w:lineRule="auto"/>
        <w:ind w:firstLine="540"/>
        <w:jc w:val="both"/>
      </w:pPr>
      <w:hyperlink w:history="0" r:id="rId12"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Пунктом 12 части 1 статьи 42</w:t>
        </w:r>
      </w:hyperlink>
      <w:r>
        <w:rPr>
          <w:sz w:val="24"/>
        </w:rPr>
        <w:t xml:space="preserve"> Федерального закона от 05.04.2013 N 44-ФЗ "О контрактной системе в сфере закупок товаров, работ, услуг для обеспечения государственных и муниципальных нужд" (далее в тексте настоящего обзора - Закон о контрактной системе) установлено, что при осуществлении закупки путем проведения открытых конкурентных способов заказчик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извещение об осуществлении закупки, содержащее требования, предъявляемые к участникам закупки в соответствии с </w:t>
      </w:r>
      <w:hyperlink w:history="0" r:id="rId13"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частями 2</w:t>
        </w:r>
      </w:hyperlink>
      <w:r>
        <w:rPr>
          <w:sz w:val="24"/>
        </w:rPr>
        <w:t xml:space="preserve"> и </w:t>
      </w:r>
      <w:hyperlink w:history="0" r:id="rId14"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2.1</w:t>
        </w:r>
      </w:hyperlink>
      <w:r>
        <w:rPr>
          <w:sz w:val="24"/>
        </w:rPr>
        <w:t xml:space="preserve"> (при наличии таких требований) статьи 31 Закона о контрактной системе, и исчерпывающий перечень документов, подтверждающих соответствие участника закупки таким требованиям.</w:t>
      </w:r>
    </w:p>
    <w:p>
      <w:pPr>
        <w:pStyle w:val="0"/>
        <w:spacing w:before="240" w:lineRule="auto"/>
        <w:ind w:firstLine="540"/>
        <w:jc w:val="both"/>
      </w:pPr>
      <w:r>
        <w:rPr>
          <w:sz w:val="24"/>
        </w:rPr>
        <w:t xml:space="preserve">Согласно </w:t>
      </w:r>
      <w:hyperlink w:history="0" r:id="rId15"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части 4 статьи 31</w:t>
        </w:r>
      </w:hyperlink>
      <w:r>
        <w:rPr>
          <w:sz w:val="24"/>
        </w:rPr>
        <w:t xml:space="preserve"> Закона о контрактной системе в случае установления Правительством Российской Федерации в соответствии с </w:t>
      </w:r>
      <w:hyperlink w:history="0" r:id="rId16"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частью 2 статьи 31</w:t>
        </w:r>
      </w:hyperlink>
      <w:r>
        <w:rPr>
          <w:sz w:val="24"/>
        </w:rPr>
        <w:t xml:space="preserve"> Закона о контрактной системе дополнительных требований к участникам закупок заказчики при определении поставщиков (подрядчиков, исполнителей) обязаны устанавливать такие дополнительные требования.</w:t>
      </w:r>
    </w:p>
    <w:p>
      <w:pPr>
        <w:pStyle w:val="0"/>
        <w:spacing w:before="240" w:lineRule="auto"/>
        <w:ind w:firstLine="540"/>
        <w:jc w:val="both"/>
      </w:pPr>
      <w:r>
        <w:rPr>
          <w:sz w:val="24"/>
        </w:rPr>
        <w:t xml:space="preserve">В силу </w:t>
      </w:r>
      <w:hyperlink w:history="0" r:id="rId17"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части 6 статьи 31</w:t>
        </w:r>
      </w:hyperlink>
      <w:r>
        <w:rPr>
          <w:sz w:val="24"/>
        </w:rPr>
        <w:t xml:space="preserve"> Закона о контрактной системе заказчики не вправе устанавливать требования к участникам закупок в нарушение требований </w:t>
      </w:r>
      <w:hyperlink w:history="0" r:id="rId18"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Закона</w:t>
        </w:r>
      </w:hyperlink>
      <w:r>
        <w:rPr>
          <w:sz w:val="24"/>
        </w:rPr>
        <w:t xml:space="preserve"> о контрактной системе.</w:t>
      </w:r>
    </w:p>
    <w:p>
      <w:pPr>
        <w:pStyle w:val="0"/>
        <w:spacing w:before="240" w:lineRule="auto"/>
        <w:ind w:firstLine="540"/>
        <w:jc w:val="both"/>
      </w:pPr>
      <w:r>
        <w:rPr>
          <w:sz w:val="24"/>
        </w:rPr>
        <w:t xml:space="preserve">Указанные дополнительные требования, а также перечень документов, подтверждающих соответствие участников закупки таким требованиям, установлены </w:t>
      </w:r>
      <w:hyperlink w:history="0" r:id="rId19" w:tooltip="Постановление Правительства РФ от 29.12.2021 N 2571 (ред. от 23.09.2024) &quot;О требованиях к участникам закупки товаров, работ, услуг для обеспечения государственных и муниципальных нужд и признании утратившими силу некоторых актов и отдельных положений актов Правительства Российской Федерации&quot; ------------ Недействующая редакция {КонсультантПлюс}">
        <w:r>
          <w:rPr>
            <w:sz w:val="24"/>
            <w:color w:val="0000ff"/>
          </w:rPr>
          <w:t xml:space="preserve">Постановлением</w:t>
        </w:r>
      </w:hyperlink>
      <w:r>
        <w:rPr>
          <w:sz w:val="24"/>
        </w:rPr>
        <w:t xml:space="preserve"> N 2571.</w:t>
      </w:r>
    </w:p>
    <w:p>
      <w:pPr>
        <w:pStyle w:val="0"/>
        <w:spacing w:before="240" w:lineRule="auto"/>
        <w:ind w:firstLine="540"/>
        <w:jc w:val="both"/>
      </w:pPr>
      <w:hyperlink w:history="0" r:id="rId20" w:tooltip="Постановление Правительства РФ от 29.12.2021 N 2571 (ред. от 23.09.2024) &quot;О требованиях к участникам закупки товаров, работ, услуг для обеспечения государственных и муниципальных нужд и признании утратившими силу некоторых актов и отдельных положений актов Правительства Российской Федерации&quot; ------------ Недействующая редакция {КонсультантПлюс}">
        <w:r>
          <w:rPr>
            <w:sz w:val="24"/>
            <w:color w:val="0000ff"/>
          </w:rPr>
          <w:t xml:space="preserve">Позицией 8</w:t>
        </w:r>
      </w:hyperlink>
      <w:r>
        <w:rPr>
          <w:sz w:val="24"/>
        </w:rPr>
        <w:t xml:space="preserve"> приложения к Постановлению N 2571 установлено, что в случае проведения закупки на выполнение работ по строительству, реконструкции линейного объекта, за исключением предусмотренных </w:t>
      </w:r>
      <w:hyperlink w:history="0" r:id="rId21" w:tooltip="Постановление Правительства РФ от 29.12.2021 N 2571 (ред. от 23.09.2024) &quot;О требованиях к участникам закупки товаров, работ, услуг для обеспечения государственных и муниципальных нужд и признании утратившими силу некоторых актов и отдельных положений актов Правительства Российской Федерации&quot; ------------ Недействующая редакция {КонсультантПлюс}">
        <w:r>
          <w:rPr>
            <w:sz w:val="24"/>
            <w:color w:val="0000ff"/>
          </w:rPr>
          <w:t xml:space="preserve">позицией 17</w:t>
        </w:r>
      </w:hyperlink>
      <w:r>
        <w:rPr>
          <w:sz w:val="24"/>
        </w:rPr>
        <w:t xml:space="preserve"> приложения к Постановлению N 2571 работ по строительству, реконструкции автомобильной дороги, к участникам закупки необходимо установить дополнительные требования о наличии следующего опыта выполнения работ:</w:t>
      </w:r>
    </w:p>
    <w:p>
      <w:pPr>
        <w:pStyle w:val="0"/>
        <w:spacing w:before="240" w:lineRule="auto"/>
        <w:ind w:firstLine="540"/>
        <w:jc w:val="both"/>
      </w:pPr>
      <w:r>
        <w:rPr>
          <w:sz w:val="24"/>
        </w:rPr>
        <w:t xml:space="preserve">1) опыт исполнения договора строительного подряда, предусматривающего выполнение работ по строительству, реконструкции линейного объекта, за исключением автомобильной дороги;</w:t>
      </w:r>
    </w:p>
    <w:p>
      <w:pPr>
        <w:pStyle w:val="0"/>
        <w:spacing w:before="240" w:lineRule="auto"/>
        <w:ind w:firstLine="540"/>
        <w:jc w:val="both"/>
      </w:pPr>
      <w:r>
        <w:rPr>
          <w:sz w:val="24"/>
        </w:rPr>
        <w:t xml:space="preserve">2) опыт выполнения участником закупки, являющимся застройщиком, работ по строительству, реконструкции линейного объекта, за исключением автомобильной дороги.</w:t>
      </w:r>
    </w:p>
    <w:p>
      <w:pPr>
        <w:pStyle w:val="0"/>
        <w:spacing w:before="240" w:lineRule="auto"/>
        <w:ind w:firstLine="540"/>
        <w:jc w:val="both"/>
      </w:pPr>
      <w:r>
        <w:rPr>
          <w:sz w:val="24"/>
        </w:rPr>
        <w:t xml:space="preserve">В соответствии с </w:t>
      </w:r>
      <w:hyperlink w:history="0" r:id="rId22" w:tooltip="&quot;Градостроительный кодекс Российской Федерации&quot; от 29.12.2004 N 190-ФЗ (ред. от 30.01.2026) ------------ Недействующая редакция {КонсультантПлюс}">
        <w:r>
          <w:rPr>
            <w:sz w:val="24"/>
            <w:color w:val="0000ff"/>
          </w:rPr>
          <w:t xml:space="preserve">пунктом 10 статьи 1</w:t>
        </w:r>
      </w:hyperlink>
      <w:r>
        <w:rPr>
          <w:sz w:val="24"/>
        </w:rPr>
        <w:t xml:space="preserve"> Градостроительного кодекса Российской Федерации (далее - ГрК РФ) объектом капитального строительства является здание, строение, сооружение, объекты, строительство которых не завершено, за исключением некапитальных строений, сооружений и неотделимых улучшений земельного участка (замощение, покрытие и другие).</w:t>
      </w:r>
    </w:p>
    <w:p>
      <w:pPr>
        <w:pStyle w:val="0"/>
        <w:spacing w:before="240" w:lineRule="auto"/>
        <w:ind w:firstLine="540"/>
        <w:jc w:val="both"/>
      </w:pPr>
      <w:hyperlink w:history="0" r:id="rId23" w:tooltip="&quot;Градостроительный кодекс Российской Федерации&quot; от 29.12.2004 N 190-ФЗ (ред. от 30.01.2026) ------------ Недействующая редакция {КонсультантПлюс}">
        <w:r>
          <w:rPr>
            <w:sz w:val="24"/>
            <w:color w:val="0000ff"/>
          </w:rPr>
          <w:t xml:space="preserve">Пунктом 10.1 статьи 1</w:t>
        </w:r>
      </w:hyperlink>
      <w:r>
        <w:rPr>
          <w:sz w:val="24"/>
        </w:rPr>
        <w:t xml:space="preserve"> ГрК РФ установлено, что линейные объекты -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w:t>
      </w:r>
    </w:p>
    <w:p>
      <w:pPr>
        <w:pStyle w:val="0"/>
        <w:spacing w:before="240" w:lineRule="auto"/>
        <w:ind w:firstLine="540"/>
        <w:jc w:val="both"/>
      </w:pPr>
      <w:r>
        <w:rPr>
          <w:sz w:val="24"/>
        </w:rPr>
        <w:t xml:space="preserve">Согласно Извещению Заказчиком, Уполномоченным органом к участникам закупки установлены дополнительные требования в соответствии с </w:t>
      </w:r>
      <w:hyperlink w:history="0" r:id="rId24" w:tooltip="Постановление Правительства РФ от 29.12.2021 N 2571 (ред. от 23.09.2024) &quot;О требованиях к участникам закупки товаров, работ, услуг для обеспечения государственных и муниципальных нужд и признании утратившими силу некоторых актов и отдельных положений актов Правительства Российской Федерации&quot; ------------ Недействующая редакция {КонсультантПлюс}">
        <w:r>
          <w:rPr>
            <w:sz w:val="24"/>
            <w:color w:val="0000ff"/>
          </w:rPr>
          <w:t xml:space="preserve">позицией 8</w:t>
        </w:r>
      </w:hyperlink>
      <w:r>
        <w:rPr>
          <w:sz w:val="24"/>
        </w:rPr>
        <w:t xml:space="preserve"> приложения к Постановлению N 2571, при этом объектом закупки является выполнение работ по проектированию и реконструкции объекта "Реконструкция водоочистных сооружений (ВОС)" (далее - Объект закупки).</w:t>
      </w:r>
    </w:p>
    <w:p>
      <w:pPr>
        <w:pStyle w:val="0"/>
        <w:spacing w:before="240" w:lineRule="auto"/>
        <w:ind w:firstLine="540"/>
        <w:jc w:val="both"/>
      </w:pPr>
      <w:r>
        <w:rPr>
          <w:sz w:val="24"/>
        </w:rPr>
        <w:t xml:space="preserve">Согласно сводному сметному расчету стоимости строительства в рамках выполнения работ по Объекту закупки осуществляется строительство в том числе "Насосной станции 1-го подъема", "Насосной станции 2-го подъема", "Здания водоподготовки", "Резервуара промывных вод", "Резервуара чистой воды", которые не относятся к линейным объектам (перечень не является исчерпывающим).</w:t>
      </w:r>
    </w:p>
    <w:p>
      <w:pPr>
        <w:pStyle w:val="0"/>
        <w:spacing w:before="240" w:lineRule="auto"/>
        <w:ind w:firstLine="540"/>
        <w:jc w:val="both"/>
      </w:pPr>
      <w:r>
        <w:rPr>
          <w:sz w:val="24"/>
        </w:rPr>
        <w:t xml:space="preserve">Таким образом, Комиссия Федеральной антимонопольной службы по контролю в сфере закупок (далее в тексте настоящего обзора - Комиссия ФАС России), изучив представленные документы и сведения, установила, что Объект закупки не является линейным объектом.</w:t>
      </w:r>
    </w:p>
    <w:p>
      <w:pPr>
        <w:pStyle w:val="0"/>
        <w:spacing w:before="240" w:lineRule="auto"/>
        <w:ind w:firstLine="540"/>
        <w:jc w:val="both"/>
      </w:pPr>
      <w:r>
        <w:rPr>
          <w:sz w:val="24"/>
        </w:rPr>
        <w:t xml:space="preserve">Учитывая изложенное, Комиссия ФАС России пришла к выводу, что действия Заказчика, Уполномоченного органа, установивших в Извещении дополнительные требования к участникам закупки в соответствии с </w:t>
      </w:r>
      <w:hyperlink w:history="0" r:id="rId25" w:tooltip="Постановление Правительства РФ от 29.12.2021 N 2571 (ред. от 23.09.2024) &quot;О требованиях к участникам закупки товаров, работ, услуг для обеспечения государственных и муниципальных нужд и признании утратившими силу некоторых актов и отдельных положений актов Правительства Российской Федерации&quot; ------------ Недействующая редакция {КонсультантПлюс}">
        <w:r>
          <w:rPr>
            <w:sz w:val="24"/>
            <w:color w:val="0000ff"/>
          </w:rPr>
          <w:t xml:space="preserve">позицией 8</w:t>
        </w:r>
      </w:hyperlink>
      <w:r>
        <w:rPr>
          <w:sz w:val="24"/>
        </w:rPr>
        <w:t xml:space="preserve"> приложения к Постановлению N 2571, нарушают </w:t>
      </w:r>
      <w:hyperlink w:history="0" r:id="rId26"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пункт 12 части 1 статьи 42</w:t>
        </w:r>
      </w:hyperlink>
      <w:r>
        <w:rPr>
          <w:sz w:val="24"/>
        </w:rPr>
        <w:t xml:space="preserve"> Закона о контрактной системе и содержат признаки административного правонарушения, ответственность за совершение которого предусмотрена </w:t>
      </w:r>
      <w:hyperlink w:history="0" r:id="rId27" w:tooltip="&quot;Кодекс Российской Федерации об административных правонарушениях&quot; от 30.12.2001 N 195-ФЗ (ред. от 29.12.2025) (с изм. и доп., вступ. в силу с 09.01.2026) ------------ Недействующая редакция {КонсультантПлюс}">
        <w:r>
          <w:rPr>
            <w:sz w:val="24"/>
            <w:color w:val="0000ff"/>
          </w:rPr>
          <w:t xml:space="preserve">частью 5 статьи 7.30.1</w:t>
        </w:r>
      </w:hyperlink>
      <w:r>
        <w:rPr>
          <w:sz w:val="24"/>
        </w:rPr>
        <w:t xml:space="preserve"> Кодекса Российской Федерации об административных правонарушениях (далее в тексте настоящего обзора - КоАП РФ).</w:t>
      </w:r>
    </w:p>
    <w:p>
      <w:pPr>
        <w:pStyle w:val="0"/>
        <w:spacing w:before="240" w:lineRule="auto"/>
        <w:ind w:firstLine="540"/>
        <w:jc w:val="both"/>
      </w:pPr>
      <w:r>
        <w:rPr>
          <w:sz w:val="24"/>
        </w:rPr>
        <w:t xml:space="preserve">(</w:t>
      </w:r>
      <w:hyperlink w:history="0" r:id="rId28" w:tooltip="Ссылка на КонсультантПлюс">
        <w:r>
          <w:rPr>
            <w:sz w:val="24"/>
            <w:color w:val="0000ff"/>
          </w:rPr>
          <w:t xml:space="preserve">Решение</w:t>
        </w:r>
      </w:hyperlink>
      <w:r>
        <w:rPr>
          <w:sz w:val="24"/>
        </w:rPr>
        <w:t xml:space="preserve"> ФАС России от 04.02.2026 по делу N 28/06/105-157/2026)</w:t>
      </w:r>
    </w:p>
    <w:p>
      <w:pPr>
        <w:pStyle w:val="0"/>
        <w:ind w:firstLine="540"/>
        <w:jc w:val="both"/>
      </w:pPr>
      <w:r>
        <w:rPr>
          <w:sz w:val="24"/>
        </w:rPr>
      </w:r>
    </w:p>
    <w:p>
      <w:pPr>
        <w:pStyle w:val="2"/>
        <w:outlineLvl w:val="0"/>
        <w:ind w:firstLine="540"/>
        <w:jc w:val="both"/>
      </w:pPr>
      <w:r>
        <w:rPr>
          <w:sz w:val="24"/>
        </w:rPr>
        <w:t xml:space="preserve">2. Несоответствие графика выполнения строительно-монтажных работ требованиям </w:t>
      </w:r>
      <w:hyperlink w:history="0" r:id="rId29" w:tooltip="Приказ Минстроя России от 05.06.2018 N 336/пр &quot;Об утверждении Методики составления графика выполнения строительно-монтажных работ и графика оплаты выполненных по контракту (договору), предметом которого являются строительство, реконструкция объектов капитального строительства, работ&quot; (Зарегистрировано в Минюсте России 23.10.2018 N 52499) {КонсультантПлюс}">
        <w:r>
          <w:rPr>
            <w:sz w:val="24"/>
            <w:color w:val="0000ff"/>
          </w:rPr>
          <w:t xml:space="preserve">Приказа</w:t>
        </w:r>
      </w:hyperlink>
      <w:r>
        <w:rPr>
          <w:sz w:val="24"/>
        </w:rPr>
        <w:t xml:space="preserve"> Министерства строительства и жилищно-коммунального хозяйства Российской Федерации N 336/пр является нарушением законодательства о контрактной системе.</w:t>
      </w:r>
    </w:p>
    <w:p>
      <w:pPr>
        <w:pStyle w:val="0"/>
        <w:ind w:firstLine="540"/>
        <w:jc w:val="both"/>
      </w:pPr>
      <w:r>
        <w:rPr>
          <w:sz w:val="24"/>
        </w:rPr>
      </w:r>
    </w:p>
    <w:p>
      <w:pPr>
        <w:pStyle w:val="0"/>
        <w:ind w:firstLine="540"/>
        <w:jc w:val="both"/>
      </w:pPr>
      <w:r>
        <w:rPr>
          <w:sz w:val="24"/>
        </w:rPr>
        <w:t xml:space="preserve">В ФАС России поступила жалоба ООО (далее - Заявитель) на действия Администрации (далее - Заказчик), Комиссии по осуществлению закупок Заказчика (далее - Комиссия по осуществлению закупок) при проведении Заказчиком, Комиссией по осуществлению закупок, АО (далее - Оператор электронной площадки) открытого конкурса в электронной форме на право заключения контракта на выполнение работ по объекту "Строительство здания школы" (далее - Конкурс) в результате осуществления внеплановой проверки в соответствии с </w:t>
      </w:r>
      <w:hyperlink w:history="0" r:id="rId30"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пунктом 1 части 15 статьи 99</w:t>
        </w:r>
      </w:hyperlink>
      <w:r>
        <w:rPr>
          <w:sz w:val="24"/>
        </w:rPr>
        <w:t xml:space="preserve"> Закона о контрактной системе.</w:t>
      </w:r>
    </w:p>
    <w:p>
      <w:pPr>
        <w:pStyle w:val="0"/>
        <w:spacing w:before="240" w:lineRule="auto"/>
        <w:ind w:firstLine="540"/>
        <w:jc w:val="both"/>
      </w:pPr>
      <w:r>
        <w:rPr>
          <w:sz w:val="24"/>
        </w:rPr>
        <w:t xml:space="preserve">В ходе проведения внеплановой проверки в соответствии с </w:t>
      </w:r>
      <w:hyperlink w:history="0" r:id="rId31"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пунктом 1 части 15 статьи 99</w:t>
        </w:r>
      </w:hyperlink>
      <w:r>
        <w:rPr>
          <w:sz w:val="24"/>
        </w:rPr>
        <w:t xml:space="preserve"> Закона о контрактной системе Комиссией ФАС России установлено следующее.</w:t>
      </w:r>
    </w:p>
    <w:p>
      <w:pPr>
        <w:pStyle w:val="0"/>
        <w:spacing w:before="240" w:lineRule="auto"/>
        <w:ind w:firstLine="540"/>
        <w:jc w:val="both"/>
      </w:pPr>
      <w:r>
        <w:rPr>
          <w:sz w:val="24"/>
        </w:rPr>
        <w:t xml:space="preserve">В силу </w:t>
      </w:r>
      <w:hyperlink w:history="0" r:id="rId32"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части 7 статьи 110.2</w:t>
        </w:r>
      </w:hyperlink>
      <w:r>
        <w:rPr>
          <w:sz w:val="24"/>
        </w:rPr>
        <w:t xml:space="preserve"> Закона о контрактной системе методики составления сметы контракта, графика оплаты выполненных по контракту работ, графика выполнения строительно-монтажных работ утверждаются уполномоченным Правительством Российской Федерации федеральным органом исполнительной власти.</w:t>
      </w:r>
    </w:p>
    <w:p>
      <w:pPr>
        <w:pStyle w:val="0"/>
        <w:spacing w:before="240" w:lineRule="auto"/>
        <w:ind w:firstLine="540"/>
        <w:jc w:val="both"/>
      </w:pPr>
      <w:hyperlink w:history="0" r:id="rId33" w:tooltip="Приказ Минстроя России от 05.06.2018 N 336/пр &quot;Об утверждении Методики составления графика выполнения строительно-монтажных работ и графика оплаты выполненных по контракту (договору), предметом которого являются строительство, реконструкция объектов капитального строительства, работ&quot; (Зарегистрировано в Минюсте России 23.10.2018 N 52499) {КонсультантПлюс}">
        <w:r>
          <w:rPr>
            <w:sz w:val="24"/>
            <w:color w:val="0000ff"/>
          </w:rPr>
          <w:t xml:space="preserve">Пунктом 2.9</w:t>
        </w:r>
      </w:hyperlink>
      <w:r>
        <w:rPr>
          <w:sz w:val="24"/>
        </w:rPr>
        <w:t xml:space="preserve"> Приказа Министерства строительства и жилищно-коммунального хозяйства Российской Федерации от 05.06.2018 N 336/пр "Об утверждении Методики составления графика выполнения строительно-монтажных работ и графика оплаты выполненных по контракту (договору), предметом которого являются строительство, реконструкция объектов капитального строительства, работ" (далее - Приказа Минстроя N 336/пр) установлено, что в графике выполнения работ дополнительно должны быть отражены даты, не позднее которых должны состоятся следующие события: подписание сторонами акта о соответствии состояния земельного участка (объекта капитального строительства, подлежащего реконструкции) условиям контракта; передача подрядчику копии разрешения на строительство, реконструкцию объекта, копии решения собственника имущества о его сносе (при необходимости), копии разрешения на вырубку зеленых и лесных насаждений, копии технических условий и разрешений на временное присоединение объекта к сетям инженерно-технического обеспечения в соответствии с проектом организации строительства; передача подрядчику копий документов, подтверждающих согласование производства отдельных работ, если необходимость такого согласования установлена законодательством Российской Федерации; подключение объекта к сетям инженерно-технического обеспечения в соответствии с техническими условиями, предусмотренными проектной документацией; подписание акта о соответствии состояния земельного участка условиям контракта при завершении строительства, реконструкции объекта.</w:t>
      </w:r>
    </w:p>
    <w:p>
      <w:pPr>
        <w:pStyle w:val="0"/>
        <w:spacing w:before="240" w:lineRule="auto"/>
        <w:ind w:firstLine="540"/>
        <w:jc w:val="both"/>
      </w:pPr>
      <w:r>
        <w:rPr>
          <w:sz w:val="24"/>
        </w:rPr>
        <w:t xml:space="preserve">При этом на заседании Комиссии ФАС России установлено, что Заказчиком в графике строительно-монтажных работ не отражены события, предусмотренные </w:t>
      </w:r>
      <w:hyperlink w:history="0" r:id="rId34" w:tooltip="Приказ Минстроя России от 05.06.2018 N 336/пр &quot;Об утверждении Методики составления графика выполнения строительно-монтажных работ и графика оплаты выполненных по контракту (договору), предметом которого являются строительство, реконструкция объектов капитального строительства, работ&quot; (Зарегистрировано в Минюсте России 23.10.2018 N 52499) {КонсультантПлюс}">
        <w:r>
          <w:rPr>
            <w:sz w:val="24"/>
            <w:color w:val="0000ff"/>
          </w:rPr>
          <w:t xml:space="preserve">пунктом 2.9</w:t>
        </w:r>
      </w:hyperlink>
      <w:r>
        <w:rPr>
          <w:sz w:val="24"/>
        </w:rPr>
        <w:t xml:space="preserve"> Приказа Минстроя N 336/пр.</w:t>
      </w:r>
    </w:p>
    <w:p>
      <w:pPr>
        <w:pStyle w:val="0"/>
        <w:spacing w:before="240" w:lineRule="auto"/>
        <w:ind w:firstLine="540"/>
        <w:jc w:val="both"/>
      </w:pPr>
      <w:r>
        <w:rPr>
          <w:sz w:val="24"/>
        </w:rPr>
        <w:t xml:space="preserve">Учитывая изложенное, вышеуказанные действия Заказчика нарушают </w:t>
      </w:r>
      <w:hyperlink w:history="0" r:id="rId35"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часть 7 статьи 110.2</w:t>
        </w:r>
      </w:hyperlink>
      <w:r>
        <w:rPr>
          <w:sz w:val="24"/>
        </w:rPr>
        <w:t xml:space="preserve"> Закона о контрактной системе и содержат признаки административного правонарушения, ответственность за совершение которого предусмотрена </w:t>
      </w:r>
      <w:hyperlink w:history="0" r:id="rId36" w:tooltip="&quot;Кодекс Российской Федерации об административных правонарушениях&quot; от 30.12.2001 N 195-ФЗ (ред. от 29.12.2025) (с изм. и доп., вступ. в силу с 09.01.2026) ------------ Недействующая редакция {КонсультантПлюс}">
        <w:r>
          <w:rPr>
            <w:sz w:val="24"/>
            <w:color w:val="0000ff"/>
          </w:rPr>
          <w:t xml:space="preserve">частью 5 статьи 7.30.1</w:t>
        </w:r>
      </w:hyperlink>
      <w:r>
        <w:rPr>
          <w:sz w:val="24"/>
        </w:rPr>
        <w:t xml:space="preserve"> КоАП.</w:t>
      </w:r>
    </w:p>
    <w:p>
      <w:pPr>
        <w:pStyle w:val="0"/>
        <w:spacing w:before="240" w:lineRule="auto"/>
        <w:ind w:firstLine="540"/>
        <w:jc w:val="both"/>
      </w:pPr>
      <w:r>
        <w:rPr>
          <w:sz w:val="24"/>
        </w:rPr>
        <w:t xml:space="preserve">(</w:t>
      </w:r>
      <w:hyperlink w:history="0" r:id="rId37" w:tooltip="Ссылка на КонсультантПлюс">
        <w:r>
          <w:rPr>
            <w:sz w:val="24"/>
            <w:color w:val="0000ff"/>
          </w:rPr>
          <w:t xml:space="preserve">Решение</w:t>
        </w:r>
      </w:hyperlink>
      <w:r>
        <w:rPr>
          <w:sz w:val="24"/>
        </w:rPr>
        <w:t xml:space="preserve"> ФАС России от 09.02.2026 по делу N 28/06/105-198/2026, </w:t>
      </w:r>
      <w:hyperlink w:history="0" r:id="rId38" w:tooltip="Ссылка на КонсультантПлюс">
        <w:r>
          <w:rPr>
            <w:sz w:val="24"/>
            <w:color w:val="0000ff"/>
          </w:rPr>
          <w:t xml:space="preserve">предписание</w:t>
        </w:r>
      </w:hyperlink>
      <w:r>
        <w:rPr>
          <w:sz w:val="24"/>
        </w:rPr>
        <w:t xml:space="preserve"> ФАС России от 09.02.2026 по делу N 28/06/105-198/2026)</w:t>
      </w:r>
    </w:p>
    <w:p>
      <w:pPr>
        <w:pStyle w:val="0"/>
        <w:ind w:firstLine="540"/>
        <w:jc w:val="both"/>
      </w:pPr>
      <w:r>
        <w:rPr>
          <w:sz w:val="24"/>
        </w:rPr>
      </w:r>
    </w:p>
    <w:p>
      <w:pPr>
        <w:pStyle w:val="2"/>
        <w:outlineLvl w:val="0"/>
        <w:ind w:firstLine="540"/>
        <w:jc w:val="both"/>
      </w:pPr>
      <w:r>
        <w:rPr>
          <w:sz w:val="24"/>
        </w:rPr>
        <w:t xml:space="preserve">3. Установление в проекте контракта обязанности по представлению информации, предусмотренной </w:t>
      </w:r>
      <w:hyperlink w:history="0" r:id="rId39"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частью 23 статьи 34</w:t>
        </w:r>
      </w:hyperlink>
      <w:r>
        <w:rPr>
          <w:sz w:val="24"/>
        </w:rPr>
        <w:t xml:space="preserve"> Закона о контрактной системе, и ответственности за ее непредоставление в случае, когда применение таких требований не предусмотрено </w:t>
      </w:r>
      <w:hyperlink w:history="0" r:id="rId40" w:tooltip="Постановление Правительства РФ от 04.09.2013 г. N 775 (ред. от 27.03.2014) &quot;Об установлении размера начальной (максимальной) цены контракта при осуществлении закупки товара, работы, услуги, при превышении которой в контракте устанавливается обязанность поставщика (подрядчика, исполнителя) предоставлять заказчику дополнительную информацию&quot; {КонсультантПлюс}">
        <w:r>
          <w:rPr>
            <w:sz w:val="24"/>
            <w:color w:val="0000ff"/>
          </w:rPr>
          <w:t xml:space="preserve">Постановлением</w:t>
        </w:r>
      </w:hyperlink>
      <w:r>
        <w:rPr>
          <w:sz w:val="24"/>
        </w:rPr>
        <w:t xml:space="preserve"> N 775, не соответствует положениям </w:t>
      </w:r>
      <w:hyperlink w:history="0" r:id="rId41"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Закона</w:t>
        </w:r>
      </w:hyperlink>
      <w:r>
        <w:rPr>
          <w:sz w:val="24"/>
        </w:rPr>
        <w:t xml:space="preserve"> о контрактной системе.</w:t>
      </w:r>
    </w:p>
    <w:p>
      <w:pPr>
        <w:pStyle w:val="0"/>
        <w:ind w:firstLine="540"/>
        <w:jc w:val="both"/>
      </w:pPr>
      <w:r>
        <w:rPr>
          <w:sz w:val="24"/>
        </w:rPr>
      </w:r>
    </w:p>
    <w:p>
      <w:pPr>
        <w:pStyle w:val="0"/>
        <w:ind w:firstLine="540"/>
        <w:jc w:val="both"/>
      </w:pPr>
      <w:r>
        <w:rPr>
          <w:sz w:val="24"/>
        </w:rPr>
        <w:t xml:space="preserve">В ФАС России поступила жалоба ООО (далее - Заявитель) на действия ФГБУ (далее - Заказчик) при проведении Заказчиком, АО (далее - Оператор электронной площадки) открытого конкурса в электронной форме на право заключения контракта на оказание услуг по комплексному хозяйственно-техническому обслуживанию зданий, помещений (далее - Извещение, Конкурс).</w:t>
      </w:r>
    </w:p>
    <w:p>
      <w:pPr>
        <w:pStyle w:val="0"/>
        <w:spacing w:before="240" w:lineRule="auto"/>
        <w:ind w:firstLine="540"/>
        <w:jc w:val="both"/>
      </w:pPr>
      <w:r>
        <w:rPr>
          <w:sz w:val="24"/>
        </w:rPr>
        <w:t xml:space="preserve">По мнению Заявителя, его права нарушены действиями Заказчика неправомерно установившего в проекте контракта Извещения (далее - Проект контракта) излишние требования к исполнителю в части предоставления информации о соисполнителях, привлекаемых в рамках оказания услуг по контракту, а также ответственность в отношении поставщика (подрядчика, исполнителя) за непредоставление данной информации.</w:t>
      </w:r>
    </w:p>
    <w:p>
      <w:pPr>
        <w:pStyle w:val="0"/>
        <w:spacing w:before="240" w:lineRule="auto"/>
        <w:ind w:firstLine="540"/>
        <w:jc w:val="both"/>
      </w:pPr>
      <w:hyperlink w:history="0" r:id="rId42"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Пунктом 5 части 2 статьи 42</w:t>
        </w:r>
      </w:hyperlink>
      <w:r>
        <w:rPr>
          <w:sz w:val="24"/>
        </w:rPr>
        <w:t xml:space="preserve"> Закона о контрактной системе установлено, что извещение об осуществлении закупки, если иное не предусмотрено </w:t>
      </w:r>
      <w:hyperlink w:history="0" r:id="rId43"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Законом</w:t>
        </w:r>
      </w:hyperlink>
      <w:r>
        <w:rPr>
          <w:sz w:val="24"/>
        </w:rPr>
        <w:t xml:space="preserve"> о контрактной системе, должно содержать проект контракта.</w:t>
      </w:r>
    </w:p>
    <w:p>
      <w:pPr>
        <w:pStyle w:val="0"/>
        <w:spacing w:before="240" w:lineRule="auto"/>
        <w:ind w:firstLine="540"/>
        <w:jc w:val="both"/>
      </w:pPr>
      <w:r>
        <w:rPr>
          <w:sz w:val="24"/>
        </w:rPr>
        <w:t xml:space="preserve">В соответствии с </w:t>
      </w:r>
      <w:hyperlink w:history="0" r:id="rId44"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частью 23 статьи 34</w:t>
        </w:r>
      </w:hyperlink>
      <w:r>
        <w:rPr>
          <w:sz w:val="24"/>
        </w:rPr>
        <w:t xml:space="preserve"> Закона о контрактной системе в случае, если начальная (максимальная) цена контракта при осуществлении закупки товара, работы, услуги превышает размер, установленный Правительством Российской Федерации, в контракте должна быть указана обязанность поставщика (подрядчика, исполнителя) предоставлять информацию о всех соисполнителях, субподрядчиках, заключивших договор или договоры с поставщиком (подрядчиком, исполнителем), цена которого или общая цена которых составляет более чем десять процентов цены контракта.</w:t>
      </w:r>
    </w:p>
    <w:p>
      <w:pPr>
        <w:pStyle w:val="0"/>
        <w:spacing w:before="240" w:lineRule="auto"/>
        <w:ind w:firstLine="540"/>
        <w:jc w:val="both"/>
      </w:pPr>
      <w:hyperlink w:history="0" r:id="rId45"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Частью 24 статьи 34</w:t>
        </w:r>
      </w:hyperlink>
      <w:r>
        <w:rPr>
          <w:sz w:val="24"/>
        </w:rPr>
        <w:t xml:space="preserve"> Закона о контрактной системе установлено, что указанная в </w:t>
      </w:r>
      <w:hyperlink w:history="0" r:id="rId46"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части 23 статьи 34</w:t>
        </w:r>
      </w:hyperlink>
      <w:r>
        <w:rPr>
          <w:sz w:val="24"/>
        </w:rPr>
        <w:t xml:space="preserve"> Закона о контрактной системе информация предоставляется заказчику поставщиком (подрядчиком, исполнителем) в течение десяти дней с момента заключения им договора с соисполнителем, субподрядчиком. При этом в контракте должна быть предусмотрена ответственность за непредоставление указанной информации путем взыскания с поставщика (подрядчика, исполнителя) пени в размере одной трехсотой действующей на дату уплаты пени ключевой ставки Центрального банка Российской Федерации от цены договора, заключенного поставщиком (подрядчиком, исполнителем) с соисполнителем, субподрядчиком в соответствии с настоящей </w:t>
      </w:r>
      <w:hyperlink w:history="0" r:id="rId47"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частью</w:t>
        </w:r>
      </w:hyperlink>
      <w:r>
        <w:rPr>
          <w:sz w:val="24"/>
        </w:rPr>
        <w:t xml:space="preserve">. Пеня подлежит начислению за каждый день просрочки исполнения такого обязательства.</w:t>
      </w:r>
    </w:p>
    <w:p>
      <w:pPr>
        <w:pStyle w:val="0"/>
        <w:spacing w:before="240" w:lineRule="auto"/>
        <w:ind w:firstLine="540"/>
        <w:jc w:val="both"/>
      </w:pPr>
      <w:r>
        <w:rPr>
          <w:sz w:val="24"/>
        </w:rPr>
        <w:t xml:space="preserve">Согласно </w:t>
      </w:r>
      <w:hyperlink w:history="0" r:id="rId48" w:tooltip="Постановление Правительства РФ от 04.09.2013 г. N 775 (ред. от 27.03.2014) &quot;Об установлении размера начальной (максимальной) цены контракта при осуществлении закупки товара, работы, услуги, при превышении которой в контракте устанавливается обязанность поставщика (подрядчика, исполнителя) предоставлять заказчику дополнительную информацию&quot; {КонсультантПлюс}">
        <w:r>
          <w:rPr>
            <w:sz w:val="24"/>
            <w:color w:val="0000ff"/>
          </w:rPr>
          <w:t xml:space="preserve">Постановлению</w:t>
        </w:r>
      </w:hyperlink>
      <w:r>
        <w:rPr>
          <w:sz w:val="24"/>
        </w:rPr>
        <w:t xml:space="preserve"> Правительства Российской Федерации от 04.09.2013 N 775 "Об установлении размера начальной (максимальной) цены контракта при осуществлении закупки товара, работы, услуги, при превышении которой в контракте устанавливается обязанность поставщика (подрядчика, исполнителя) предоставлять заказчику дополнительную информацию" (далее - Постановление N 775) установлены размеры начальной (максимальной) цены контракта, при превышении которых в контракте должна быть указана обязанность поставщика (подрядчика, исполнителя) предоставлять информацию обо всех соисполнителях, субподрядчиках, заключивших договор или договоры с поставщиком (подрядчиком, исполнителем), цена которого или общая цена которых составляет более чем 10 процентов цены контракта, в том числе 1 млрд руб. - при осуществлении закупки для обеспечения федеральных нужд, 100 млн руб. - при осуществлении закупок для нужд субъекта Российской Федерации и муниципальных нужд.</w:t>
      </w:r>
    </w:p>
    <w:p>
      <w:pPr>
        <w:pStyle w:val="0"/>
        <w:spacing w:before="240" w:lineRule="auto"/>
        <w:ind w:firstLine="540"/>
        <w:jc w:val="both"/>
      </w:pPr>
      <w:r>
        <w:rPr>
          <w:sz w:val="24"/>
        </w:rPr>
        <w:t xml:space="preserve">В Извещении установлена начальная (максимальная) цена контракта - 769 536 000 руб. (далее - НМЦК).</w:t>
      </w:r>
    </w:p>
    <w:p>
      <w:pPr>
        <w:pStyle w:val="0"/>
        <w:spacing w:before="240" w:lineRule="auto"/>
        <w:ind w:firstLine="540"/>
        <w:jc w:val="both"/>
      </w:pPr>
      <w:r>
        <w:rPr>
          <w:sz w:val="24"/>
        </w:rPr>
        <w:t xml:space="preserve">В соответствии с пунктом 3.2.5 Проекта контракта исполнитель вправе привлекать к оказанию услуг третьих лиц. При этом исполнитель несет всю ответственность перед Заказчиком за неисполнение или ненадлежащее исполнение обязательств соисполнителями. Привлечение соисполнителей не влечет изменение цены контракта и/или объемов услуг по контракту.</w:t>
      </w:r>
    </w:p>
    <w:p>
      <w:pPr>
        <w:pStyle w:val="0"/>
        <w:spacing w:before="240" w:lineRule="auto"/>
        <w:ind w:firstLine="540"/>
        <w:jc w:val="both"/>
      </w:pPr>
      <w:r>
        <w:rPr>
          <w:sz w:val="24"/>
        </w:rPr>
        <w:t xml:space="preserve">Согласно пункту 3.2.5.1 Проекта контракта в срок не более 5 (пяти) рабочих дней со дня заключения договора с субподрядчиком, соисполнителем представить Заказчику: копию договора (договоров), заключенного с субподрядчиком, соисполнителем, заверенную поставщиком (подрядчиком, исполнителем).</w:t>
      </w:r>
    </w:p>
    <w:p>
      <w:pPr>
        <w:pStyle w:val="0"/>
        <w:spacing w:before="240" w:lineRule="auto"/>
        <w:ind w:firstLine="540"/>
        <w:jc w:val="both"/>
      </w:pPr>
      <w:r>
        <w:rPr>
          <w:sz w:val="24"/>
        </w:rPr>
        <w:t xml:space="preserve">Пунктом Проекта контракта 3.2.5.2 установлено, что в случае замены субподрядчика, соисполнителя на этапе исполнения контракта на другого субподрядчика, соисполнителя представлять Заказчику документы, указанные в пункте 3.2.5.1 раздела, в течение 5 (пяти) рабочих дней со дня заключения договора с новым субподрядчиком, соисполнителем.</w:t>
      </w:r>
    </w:p>
    <w:p>
      <w:pPr>
        <w:pStyle w:val="0"/>
        <w:spacing w:before="240" w:lineRule="auto"/>
        <w:ind w:firstLine="540"/>
        <w:jc w:val="both"/>
      </w:pPr>
      <w:r>
        <w:rPr>
          <w:sz w:val="24"/>
        </w:rPr>
        <w:t xml:space="preserve">В соответствии с пунктом Проекта контракта 3.2.5.3 в течение 10 (десяти) рабочих дней со дня оплаты исполнителем выполненных обязательств по договору с субподрядчиком, соисполнителем представлять Заказчику следующие документы:</w:t>
      </w:r>
    </w:p>
    <w:p>
      <w:pPr>
        <w:pStyle w:val="0"/>
        <w:spacing w:before="240" w:lineRule="auto"/>
        <w:ind w:firstLine="540"/>
        <w:jc w:val="both"/>
      </w:pPr>
      <w:r>
        <w:rPr>
          <w:sz w:val="24"/>
        </w:rPr>
        <w:t xml:space="preserve">а) копии документов о приемке поставленного товара, выполненной работы, оказанной услуги, которые являются предметом договора, заключенного между исполнителем и привлеченным им субподрядчиком, соисполнителем;</w:t>
      </w:r>
    </w:p>
    <w:p>
      <w:pPr>
        <w:pStyle w:val="0"/>
        <w:spacing w:before="240" w:lineRule="auto"/>
        <w:ind w:firstLine="540"/>
        <w:jc w:val="both"/>
      </w:pPr>
      <w:r>
        <w:rPr>
          <w:sz w:val="24"/>
        </w:rPr>
        <w:t xml:space="preserve">б) копии платежных поручений, подтверждающих перечисление денежных средств исполнителем субподрядчику, соисполнителю, - в случае если договором, заключенным между исполнителем и привлеченным им субподрядчиком, соисполнителем, предусмотрена оплата выполненных обязательств до срока оплаты оказанных услуг, предусмотренных контрактом, заключенным с Заказчиком (в ином случае указанный документ представляется Заказчику дополнительно в течение 5 (пяти) рабочих дней со дня оплаты исполнителем обязательств, выполненных субподрядчиком, соисполнителем).</w:t>
      </w:r>
    </w:p>
    <w:p>
      <w:pPr>
        <w:pStyle w:val="0"/>
        <w:spacing w:before="240" w:lineRule="auto"/>
        <w:ind w:firstLine="540"/>
        <w:jc w:val="both"/>
      </w:pPr>
      <w:r>
        <w:rPr>
          <w:sz w:val="24"/>
        </w:rPr>
        <w:t xml:space="preserve">Согласно пункту 6.13 Проекта контракта за не предоставление информации, указанной в пункте 3.2.5 Проекта контракта, исполнитель уплачивает пени в размере одной трехсотой действующей на дату уплаты пени ключевой ставки центрального банка Российской Федерации от цены договора, заключенного исполнителем с субподрядчиком/соисполнителем. Пени подлежит начислению за каждый день просрочки такого обязательства.</w:t>
      </w:r>
    </w:p>
    <w:p>
      <w:pPr>
        <w:pStyle w:val="0"/>
        <w:spacing w:before="240" w:lineRule="auto"/>
        <w:ind w:firstLine="540"/>
        <w:jc w:val="both"/>
      </w:pPr>
      <w:r>
        <w:rPr>
          <w:sz w:val="24"/>
        </w:rPr>
        <w:t xml:space="preserve">На заседании Комиссии ФАС России установлено, что в Проекте контракта предусмотрено положение о предоставлении поставщиком (подрядчиком, исполнителем) информации, предусмотренной </w:t>
      </w:r>
      <w:hyperlink w:history="0" r:id="rId49"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частью 23 статьи 34</w:t>
        </w:r>
      </w:hyperlink>
      <w:r>
        <w:rPr>
          <w:sz w:val="24"/>
        </w:rPr>
        <w:t xml:space="preserve"> Закона о контрактной системе, а также установлена ответственность в отношении поставщика (подрядчика, исполнителя) за непредоставление вышеуказанной информации, при этом НМЦК составляет 769 536 000 руб., ввиду чего установление вышеуказанных требований противоречит </w:t>
      </w:r>
      <w:hyperlink w:history="0" r:id="rId50" w:tooltip="Постановление Правительства РФ от 04.09.2013 г. N 775 (ред. от 27.03.2014) &quot;Об установлении размера начальной (максимальной) цены контракта при осуществлении закупки товара, работы, услуги, при превышении которой в контракте устанавливается обязанность поставщика (подрядчика, исполнителя) предоставлять заказчику дополнительную информацию&quot; {КонсультантПлюс}">
        <w:r>
          <w:rPr>
            <w:sz w:val="24"/>
            <w:color w:val="0000ff"/>
          </w:rPr>
          <w:t xml:space="preserve">Постановлению</w:t>
        </w:r>
      </w:hyperlink>
      <w:r>
        <w:rPr>
          <w:sz w:val="24"/>
        </w:rPr>
        <w:t xml:space="preserve"> N 775 и </w:t>
      </w:r>
      <w:hyperlink w:history="0" r:id="rId51"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Закону</w:t>
        </w:r>
      </w:hyperlink>
      <w:r>
        <w:rPr>
          <w:sz w:val="24"/>
        </w:rPr>
        <w:t xml:space="preserve"> о контрактной системе.</w:t>
      </w:r>
    </w:p>
    <w:p>
      <w:pPr>
        <w:pStyle w:val="0"/>
        <w:spacing w:before="240" w:lineRule="auto"/>
        <w:ind w:firstLine="540"/>
        <w:jc w:val="both"/>
      </w:pPr>
      <w:r>
        <w:rPr>
          <w:sz w:val="24"/>
        </w:rPr>
        <w:t xml:space="preserve">Таким образом, вышеуказанные действия Заказчика нарушают положения </w:t>
      </w:r>
      <w:hyperlink w:history="0" r:id="rId52"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частей 23</w:t>
        </w:r>
      </w:hyperlink>
      <w:r>
        <w:rPr>
          <w:sz w:val="24"/>
        </w:rPr>
        <w:t xml:space="preserve">, </w:t>
      </w:r>
      <w:hyperlink w:history="0" r:id="rId53"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24 статьи 34</w:t>
        </w:r>
      </w:hyperlink>
      <w:r>
        <w:rPr>
          <w:sz w:val="24"/>
        </w:rPr>
        <w:t xml:space="preserve"> Закона о контрактной системе и содержат признаки административного правонарушения, ответственность за совершение которого предусмотрена </w:t>
      </w:r>
      <w:hyperlink w:history="0" r:id="rId54" w:tooltip="&quot;Кодекс Российской Федерации об административных правонарушениях&quot; от 30.12.2001 N 195-ФЗ (ред. от 29.12.2025) (с изм. и доп., вступ. в силу с 09.01.2026) ------------ Недействующая редакция {КонсультантПлюс}">
        <w:r>
          <w:rPr>
            <w:sz w:val="24"/>
            <w:color w:val="0000ff"/>
          </w:rPr>
          <w:t xml:space="preserve">частью 5 статьи 7.30.1</w:t>
        </w:r>
      </w:hyperlink>
      <w:r>
        <w:rPr>
          <w:sz w:val="24"/>
        </w:rPr>
        <w:t xml:space="preserve"> КоАП.</w:t>
      </w:r>
    </w:p>
    <w:p>
      <w:pPr>
        <w:pStyle w:val="0"/>
        <w:spacing w:before="240" w:lineRule="auto"/>
        <w:ind w:firstLine="540"/>
        <w:jc w:val="both"/>
      </w:pPr>
      <w:r>
        <w:rPr>
          <w:sz w:val="24"/>
        </w:rPr>
        <w:t xml:space="preserve">(</w:t>
      </w:r>
      <w:hyperlink w:history="0" r:id="rId55" w:tooltip="Ссылка на КонсультантПлюс">
        <w:r>
          <w:rPr>
            <w:sz w:val="24"/>
            <w:color w:val="0000ff"/>
          </w:rPr>
          <w:t xml:space="preserve">Решение</w:t>
        </w:r>
      </w:hyperlink>
      <w:r>
        <w:rPr>
          <w:sz w:val="24"/>
        </w:rPr>
        <w:t xml:space="preserve"> ФАС России от 25.02.2026 по делу N 28/06/105-382/2026, </w:t>
      </w:r>
      <w:hyperlink w:history="0" r:id="rId56" w:tooltip="Ссылка на КонсультантПлюс">
        <w:r>
          <w:rPr>
            <w:sz w:val="24"/>
            <w:color w:val="0000ff"/>
          </w:rPr>
          <w:t xml:space="preserve">предписание</w:t>
        </w:r>
      </w:hyperlink>
      <w:r>
        <w:rPr>
          <w:sz w:val="24"/>
        </w:rPr>
        <w:t xml:space="preserve"> ФАС России от 25.02.2026 по делу N 28/06/105-382/2026)</w:t>
      </w:r>
    </w:p>
    <w:p>
      <w:pPr>
        <w:pStyle w:val="0"/>
        <w:ind w:firstLine="540"/>
        <w:jc w:val="both"/>
      </w:pPr>
      <w:r>
        <w:rPr>
          <w:sz w:val="24"/>
        </w:rPr>
      </w:r>
    </w:p>
    <w:p>
      <w:pPr>
        <w:pStyle w:val="2"/>
        <w:outlineLvl w:val="0"/>
        <w:ind w:firstLine="540"/>
        <w:jc w:val="both"/>
      </w:pPr>
      <w:r>
        <w:rPr>
          <w:sz w:val="24"/>
        </w:rPr>
        <w:t xml:space="preserve">4. Неправомерное объединение в один объект закупки работы по строительству объекта капитального строительства и поставке немонтируемого технологического оборудования приводит к необоснованному ограничению количества участников закупки и нарушает требования </w:t>
      </w:r>
      <w:hyperlink w:history="0" r:id="rId57"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Закона</w:t>
        </w:r>
      </w:hyperlink>
      <w:r>
        <w:rPr>
          <w:sz w:val="24"/>
        </w:rPr>
        <w:t xml:space="preserve"> о контрактной системе.</w:t>
      </w:r>
    </w:p>
    <w:p>
      <w:pPr>
        <w:pStyle w:val="0"/>
        <w:ind w:firstLine="540"/>
        <w:jc w:val="both"/>
      </w:pPr>
      <w:r>
        <w:rPr>
          <w:sz w:val="24"/>
        </w:rPr>
      </w:r>
    </w:p>
    <w:p>
      <w:pPr>
        <w:pStyle w:val="0"/>
        <w:ind w:firstLine="540"/>
        <w:jc w:val="both"/>
      </w:pPr>
      <w:r>
        <w:rPr>
          <w:sz w:val="24"/>
        </w:rPr>
        <w:t xml:space="preserve">В ФАС России поступила жалоба ООО (далее - Заявитель) на действия Администрации (далее - Заказчик), Комиссии по осуществлению закупок Заказчика (далее - Комиссия по осуществлению закупок) при проведении Заказчиком, Комиссией по осуществлению закупок, АО (далее - Оператор электронной площадки) открытого конкурса в электронной форме на право заключения контракта на выполнение работ по объекту "Строительство здания школы" (далее - Извещение, Конкурс) в результате осуществления внеплановой проверки в соответствии с </w:t>
      </w:r>
      <w:hyperlink w:history="0" r:id="rId58"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пунктом 1 части 15 статьи 99</w:t>
        </w:r>
      </w:hyperlink>
      <w:r>
        <w:rPr>
          <w:sz w:val="24"/>
        </w:rPr>
        <w:t xml:space="preserve"> Федерального закона от 05.04.2013 N 44-ФЗ "О контрактной системе в сфере закупок товаров, работ, услуг для обеспечения государственных и муниципальных нужд" (далее в тексте настоящего обзора - Закон о контрактной системе).</w:t>
      </w:r>
    </w:p>
    <w:p>
      <w:pPr>
        <w:pStyle w:val="0"/>
        <w:spacing w:before="240" w:lineRule="auto"/>
        <w:ind w:firstLine="540"/>
        <w:jc w:val="both"/>
      </w:pPr>
      <w:r>
        <w:rPr>
          <w:sz w:val="24"/>
        </w:rPr>
        <w:t xml:space="preserve">В ходе проведения внеплановой проверки в соответствии с </w:t>
      </w:r>
      <w:hyperlink w:history="0" r:id="rId59"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пунктом 1 части 15 статьи 99</w:t>
        </w:r>
      </w:hyperlink>
      <w:r>
        <w:rPr>
          <w:sz w:val="24"/>
        </w:rPr>
        <w:t xml:space="preserve"> Закона о контрактной системе Комиссией ФАС России установлено следующее.</w:t>
      </w:r>
    </w:p>
    <w:p>
      <w:pPr>
        <w:pStyle w:val="0"/>
        <w:spacing w:before="240" w:lineRule="auto"/>
        <w:ind w:firstLine="540"/>
        <w:jc w:val="both"/>
      </w:pPr>
      <w:r>
        <w:rPr>
          <w:sz w:val="24"/>
        </w:rPr>
        <w:t xml:space="preserve">В соответствии с </w:t>
      </w:r>
      <w:hyperlink w:history="0" r:id="rId60"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частью 2 статьи 8</w:t>
        </w:r>
      </w:hyperlink>
      <w:r>
        <w:rPr>
          <w:sz w:val="24"/>
        </w:rPr>
        <w:t xml:space="preserve"> Закона о контрактной системе запрещается совершение заказчиками, специализированными организациями, их должностными лицами, комиссиями по осуществлению закупок, членами таких комиссий, участниками закупок, операторами электронных площадок, операторами специализированных электронных площадок любых действий, которые противоречат требованиям </w:t>
      </w:r>
      <w:hyperlink w:history="0" r:id="rId61"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Закона</w:t>
        </w:r>
      </w:hyperlink>
      <w:r>
        <w:rPr>
          <w:sz w:val="24"/>
        </w:rPr>
        <w:t xml:space="preserve"> о контрактной системе, в том числе приводят к необоснованному ограничению числа участников закупок.</w:t>
      </w:r>
    </w:p>
    <w:p>
      <w:pPr>
        <w:pStyle w:val="0"/>
        <w:spacing w:before="240" w:lineRule="auto"/>
        <w:ind w:firstLine="540"/>
        <w:jc w:val="both"/>
      </w:pPr>
      <w:r>
        <w:rPr>
          <w:sz w:val="24"/>
        </w:rPr>
        <w:t xml:space="preserve">Согласно </w:t>
      </w:r>
      <w:hyperlink w:history="0" r:id="rId62"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пункту 1 части 2 статьи 42</w:t>
        </w:r>
      </w:hyperlink>
      <w:r>
        <w:rPr>
          <w:sz w:val="24"/>
        </w:rPr>
        <w:t xml:space="preserve"> Закона о контрактной системе извещение об осуществлении закупки, если иное не предусмотрено </w:t>
      </w:r>
      <w:hyperlink w:history="0" r:id="rId63"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Законом</w:t>
        </w:r>
      </w:hyperlink>
      <w:r>
        <w:rPr>
          <w:sz w:val="24"/>
        </w:rPr>
        <w:t xml:space="preserve"> о контрактной системе, должно содержать описание объекта закупки в соответствии со </w:t>
      </w:r>
      <w:hyperlink w:history="0" r:id="rId64"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статьей 33</w:t>
        </w:r>
      </w:hyperlink>
      <w:r>
        <w:rPr>
          <w:sz w:val="24"/>
        </w:rPr>
        <w:t xml:space="preserve"> Закона о контрактной системе.</w:t>
      </w:r>
    </w:p>
    <w:p>
      <w:pPr>
        <w:pStyle w:val="0"/>
        <w:spacing w:before="240" w:lineRule="auto"/>
        <w:ind w:firstLine="540"/>
        <w:jc w:val="both"/>
      </w:pPr>
      <w:hyperlink w:history="0" r:id="rId65"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Пунктом 1 части 1 статьи 33</w:t>
        </w:r>
      </w:hyperlink>
      <w:r>
        <w:rPr>
          <w:sz w:val="24"/>
        </w:rPr>
        <w:t xml:space="preserve"> Закона о контрактной системе установлено, что в описании объекта закупки указываются функциональные, технические и качественные характеристики, эксплуатационные характеристики объекта закупки (при необходимости). В описание объекта закупки не должны включаться требования к товарам, информации, работам, услугам при условии, что такие требования или указания влекут за собой ограничение количества участников закупки.</w:t>
      </w:r>
    </w:p>
    <w:p>
      <w:pPr>
        <w:pStyle w:val="0"/>
        <w:spacing w:before="240" w:lineRule="auto"/>
        <w:ind w:firstLine="540"/>
        <w:jc w:val="both"/>
      </w:pPr>
      <w:r>
        <w:rPr>
          <w:sz w:val="24"/>
        </w:rPr>
        <w:t xml:space="preserve">В соответствии с </w:t>
      </w:r>
      <w:hyperlink w:history="0" r:id="rId66"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пунктом 8 части 1 статьи 33</w:t>
        </w:r>
      </w:hyperlink>
      <w:r>
        <w:rPr>
          <w:sz w:val="24"/>
        </w:rPr>
        <w:t xml:space="preserve"> Закона о контрактной системе описание объекта закупки при осуществлении закупки работ по строительству, реконструкции, капитальному ремонту, сносу объекта капитального строительства должно содержать проектную документацию, утвержденную в порядке, установленном законодательством о градостроительной деятельности, или типовую проектную документацию, или смету на капитальный ремонт объекта капитального строительства, за исключением случая, если подготовка таких проектных документаций, сметы в соответствии с </w:t>
      </w:r>
      <w:hyperlink w:history="0" r:id="rId67"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Законом</w:t>
        </w:r>
      </w:hyperlink>
      <w:r>
        <w:rPr>
          <w:sz w:val="24"/>
        </w:rPr>
        <w:t xml:space="preserve"> о контрактной системе не требуется, а также случаев осуществления закупки в соответствии с </w:t>
      </w:r>
      <w:hyperlink w:history="0" r:id="rId68"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частями 16</w:t>
        </w:r>
      </w:hyperlink>
      <w:r>
        <w:rPr>
          <w:sz w:val="24"/>
        </w:rPr>
        <w:t xml:space="preserve"> и </w:t>
      </w:r>
      <w:hyperlink w:history="0" r:id="rId69"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16.1 статьи 34</w:t>
        </w:r>
      </w:hyperlink>
      <w:r>
        <w:rPr>
          <w:sz w:val="24"/>
        </w:rPr>
        <w:t xml:space="preserve"> Закона о контрактной системе, при которых предметом контракта является в том числе проектирование объекта капитального строительства. Включение проектной документации в описание объекта закупки в соответствии с настоящим пунктом является надлежащим исполнением требований </w:t>
      </w:r>
      <w:hyperlink w:history="0" r:id="rId70"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пунктов 1</w:t>
        </w:r>
      </w:hyperlink>
      <w:r>
        <w:rPr>
          <w:sz w:val="24"/>
        </w:rPr>
        <w:t xml:space="preserve"> - </w:t>
      </w:r>
      <w:hyperlink w:history="0" r:id="rId71"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3 части 1 статьи 33</w:t>
        </w:r>
      </w:hyperlink>
      <w:r>
        <w:rPr>
          <w:sz w:val="24"/>
        </w:rPr>
        <w:t xml:space="preserve"> Закона о контрактной системе, </w:t>
      </w:r>
      <w:hyperlink w:history="0" r:id="rId72"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части 2 статьи 33</w:t>
        </w:r>
      </w:hyperlink>
      <w:r>
        <w:rPr>
          <w:sz w:val="24"/>
        </w:rPr>
        <w:t xml:space="preserve"> Закона о контрактной системе.</w:t>
      </w:r>
    </w:p>
    <w:p>
      <w:pPr>
        <w:pStyle w:val="0"/>
        <w:spacing w:before="240" w:lineRule="auto"/>
        <w:ind w:firstLine="540"/>
        <w:jc w:val="both"/>
      </w:pPr>
      <w:r>
        <w:rPr>
          <w:sz w:val="24"/>
        </w:rPr>
        <w:t xml:space="preserve">Согласно Извещению объектом закупки является выполнение работ по объекту "Строительство здания школы" (далее - Описание объекта закупки, Работы).</w:t>
      </w:r>
    </w:p>
    <w:p>
      <w:pPr>
        <w:pStyle w:val="0"/>
        <w:spacing w:before="240" w:lineRule="auto"/>
        <w:ind w:firstLine="540"/>
        <w:jc w:val="both"/>
      </w:pPr>
      <w:r>
        <w:rPr>
          <w:sz w:val="24"/>
        </w:rPr>
        <w:t xml:space="preserve">Комиссией ФАС России установлено, что согласно локальным сметным расчетам проектной документации описания объекта закупки Извещения (далее - Описание объекта закупки) подрядчик в ходе исполнения контракта обязан осуществить поставку технологического оборудования, например: "МФУ", "Персональный компьютер-моноблок", "МФУ Принтер - Сканер - Копир - Факс для сверхэкономичной печати черно-белых документов", "Кресло без подлокотников на колесах", "Наушники для прослушивания аудио- и видеоматериалов" (перечень не является исчерпывающим).</w:t>
      </w:r>
    </w:p>
    <w:p>
      <w:pPr>
        <w:pStyle w:val="0"/>
        <w:spacing w:before="240" w:lineRule="auto"/>
        <w:ind w:firstLine="540"/>
        <w:jc w:val="both"/>
      </w:pPr>
      <w:r>
        <w:rPr>
          <w:sz w:val="24"/>
        </w:rPr>
        <w:t xml:space="preserve">Следовательно, в объект проводимой закупки помимо Работ включены обязательства исполнителя по поставке немонтируемого технологического оборудования.</w:t>
      </w:r>
    </w:p>
    <w:p>
      <w:pPr>
        <w:pStyle w:val="0"/>
        <w:spacing w:before="240" w:lineRule="auto"/>
        <w:ind w:firstLine="540"/>
        <w:jc w:val="both"/>
      </w:pPr>
      <w:r>
        <w:rPr>
          <w:sz w:val="24"/>
        </w:rPr>
        <w:t xml:space="preserve">Комиссия ФАС России отмечает, что в качестве оборудования, необходимого для обеспечения эксплуатации объекта капитального строительства, следует рассматривать оборудование, поставка и установка которого невозможна впоследствии без изменения предусмотренных проектом конструктивных решений объекта строительства, то есть неразрывно связанных с выполняемыми работами (такими как инженерное оборудование, системы вентиляции, искусственного освещения и т.д.), монтаж которых должен осуществляться во время выполнения работ и которые необходимы для ввода объекта в эксплуатацию.</w:t>
      </w:r>
    </w:p>
    <w:p>
      <w:pPr>
        <w:pStyle w:val="0"/>
        <w:spacing w:before="240" w:lineRule="auto"/>
        <w:ind w:firstLine="540"/>
        <w:jc w:val="both"/>
      </w:pPr>
      <w:r>
        <w:rPr>
          <w:sz w:val="24"/>
        </w:rPr>
        <w:t xml:space="preserve">Вместе с тем указанное в Описании объекта закупки немонтируемое технологическое оборудование не относится к оборудованию, обеспечивающему эксплуатацию объекта капитального строительства.</w:t>
      </w:r>
    </w:p>
    <w:p>
      <w:pPr>
        <w:pStyle w:val="0"/>
        <w:spacing w:before="240" w:lineRule="auto"/>
        <w:ind w:firstLine="540"/>
        <w:jc w:val="both"/>
      </w:pPr>
      <w:r>
        <w:rPr>
          <w:sz w:val="24"/>
        </w:rPr>
        <w:t xml:space="preserve">Учитывая изложенное, Комиссия ФАС России приходит к выводу, что Заказчиком неправомерно осуществлено объединение в один объект закупки выполнения Работ и поставки вышеуказанного оборудования, поскольку указанные товары, работы образуют разные товарные рынки, не обладают какими-либо родовыми, однородными признаками, что приводит к необоснованному ограничению количества участников закупки.</w:t>
      </w:r>
    </w:p>
    <w:p>
      <w:pPr>
        <w:pStyle w:val="0"/>
        <w:spacing w:before="240" w:lineRule="auto"/>
        <w:ind w:firstLine="540"/>
        <w:jc w:val="both"/>
      </w:pPr>
      <w:r>
        <w:rPr>
          <w:sz w:val="24"/>
        </w:rPr>
        <w:t xml:space="preserve">Таким образом, действия Заказчика, ненадлежащим образом сформировавшего Описание объекта закупки, нарушают </w:t>
      </w:r>
      <w:hyperlink w:history="0" r:id="rId73"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пункт 1 части 2 статьи 42</w:t>
        </w:r>
      </w:hyperlink>
      <w:r>
        <w:rPr>
          <w:sz w:val="24"/>
        </w:rPr>
        <w:t xml:space="preserve"> Закона о контрактной системе, что содержит признаки административного правонарушения, ответственность за совершение которого предусмотрена </w:t>
      </w:r>
      <w:hyperlink w:history="0" r:id="rId74" w:tooltip="&quot;Кодекс Российской Федерации об административных правонарушениях&quot; от 30.12.2001 N 195-ФЗ (ред. от 29.12.2025) (с изм. и доп., вступ. в силу с 09.01.2026) ------------ Недействующая редакция {КонсультантПлюс}">
        <w:r>
          <w:rPr>
            <w:sz w:val="24"/>
            <w:color w:val="0000ff"/>
          </w:rPr>
          <w:t xml:space="preserve">частью 5 статьи 7.30.1</w:t>
        </w:r>
      </w:hyperlink>
      <w:r>
        <w:rPr>
          <w:sz w:val="24"/>
        </w:rPr>
        <w:t xml:space="preserve"> КоАП.</w:t>
      </w:r>
    </w:p>
    <w:p>
      <w:pPr>
        <w:pStyle w:val="0"/>
        <w:spacing w:before="240" w:lineRule="auto"/>
        <w:ind w:firstLine="540"/>
        <w:jc w:val="both"/>
      </w:pPr>
      <w:r>
        <w:rPr>
          <w:sz w:val="24"/>
        </w:rPr>
        <w:t xml:space="preserve">(</w:t>
      </w:r>
      <w:hyperlink w:history="0" r:id="rId75" w:tooltip="Ссылка на КонсультантПлюс">
        <w:r>
          <w:rPr>
            <w:sz w:val="24"/>
            <w:color w:val="0000ff"/>
          </w:rPr>
          <w:t xml:space="preserve">Решение</w:t>
        </w:r>
      </w:hyperlink>
      <w:r>
        <w:rPr>
          <w:sz w:val="24"/>
        </w:rPr>
        <w:t xml:space="preserve"> ФАС России от 09.02.2026 по делу N 28/06/105-198/2026, </w:t>
      </w:r>
      <w:hyperlink w:history="0" r:id="rId76" w:tooltip="Ссылка на КонсультантПлюс">
        <w:r>
          <w:rPr>
            <w:sz w:val="24"/>
            <w:color w:val="0000ff"/>
          </w:rPr>
          <w:t xml:space="preserve">предписание</w:t>
        </w:r>
      </w:hyperlink>
      <w:r>
        <w:rPr>
          <w:sz w:val="24"/>
        </w:rPr>
        <w:t xml:space="preserve"> ФАС России от 09.02.2026 по делу N 28/06/105-198/2026)</w:t>
      </w:r>
    </w:p>
    <w:p>
      <w:pPr>
        <w:pStyle w:val="0"/>
        <w:ind w:firstLine="540"/>
        <w:jc w:val="both"/>
      </w:pPr>
      <w:r>
        <w:rPr>
          <w:sz w:val="24"/>
        </w:rPr>
      </w:r>
    </w:p>
    <w:p>
      <w:pPr>
        <w:pStyle w:val="2"/>
        <w:outlineLvl w:val="0"/>
        <w:ind w:firstLine="540"/>
        <w:jc w:val="both"/>
      </w:pPr>
      <w:r>
        <w:rPr>
          <w:sz w:val="24"/>
        </w:rPr>
        <w:t xml:space="preserve">5. Установление заказчиком в описании объекта закупки извещения дополнительных потребительских свойств товара без обоснования необходимости их использования нарушает требования </w:t>
      </w:r>
      <w:hyperlink w:history="0" r:id="rId77" w:tooltip="Постановление Правительства РФ от 08.02.2017 N 145 (ред. от 23.12.2024) &quot;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quot; {КонсультантПлюс}">
        <w:r>
          <w:rPr>
            <w:sz w:val="24"/>
            <w:color w:val="0000ff"/>
          </w:rPr>
          <w:t xml:space="preserve">Постановления</w:t>
        </w:r>
      </w:hyperlink>
      <w:r>
        <w:rPr>
          <w:sz w:val="24"/>
        </w:rPr>
        <w:t xml:space="preserve"> N 145 и </w:t>
      </w:r>
      <w:hyperlink w:history="0" r:id="rId78"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Закона</w:t>
        </w:r>
      </w:hyperlink>
      <w:r>
        <w:rPr>
          <w:sz w:val="24"/>
        </w:rPr>
        <w:t xml:space="preserve"> о контрактной системе.</w:t>
      </w:r>
    </w:p>
    <w:p>
      <w:pPr>
        <w:pStyle w:val="0"/>
        <w:ind w:firstLine="540"/>
        <w:jc w:val="both"/>
      </w:pPr>
      <w:r>
        <w:rPr>
          <w:sz w:val="24"/>
        </w:rPr>
      </w:r>
    </w:p>
    <w:p>
      <w:pPr>
        <w:pStyle w:val="0"/>
        <w:ind w:firstLine="540"/>
        <w:jc w:val="both"/>
      </w:pPr>
      <w:r>
        <w:rPr>
          <w:sz w:val="24"/>
        </w:rPr>
        <w:t xml:space="preserve">В ФАС России поступила жалоба ООО (далее - Заявитель) на действия УФСИН (далее - Заказчик) при проведении Заказчиком, АО (далее - Оператор электронной площадки) электронного аукциона на поставку персональных электронно-вычислительных машин (далее - Извещение, Аукцион) в результате осуществления внеплановой проверки в соответствии с </w:t>
      </w:r>
      <w:hyperlink w:history="0" r:id="rId79"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пунктом 1 части 15 статьи 99</w:t>
        </w:r>
      </w:hyperlink>
      <w:r>
        <w:rPr>
          <w:sz w:val="24"/>
        </w:rPr>
        <w:t xml:space="preserve"> Федерального закона от 05.04.2013 N 44-ФЗ "О контрактной системе в сфере закупок товаров, работ, услуг для обеспечения государственных и муниципальных нужд" (далее - Закон о контрактной системе).</w:t>
      </w:r>
    </w:p>
    <w:p>
      <w:pPr>
        <w:pStyle w:val="0"/>
        <w:spacing w:before="240" w:lineRule="auto"/>
        <w:ind w:firstLine="540"/>
        <w:jc w:val="both"/>
      </w:pPr>
      <w:r>
        <w:rPr>
          <w:sz w:val="24"/>
        </w:rPr>
        <w:t xml:space="preserve">В ходе проведения внеплановой проверки в соответствии с </w:t>
      </w:r>
      <w:hyperlink w:history="0" r:id="rId80"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пунктом 1 части 15 статьи 99</w:t>
        </w:r>
      </w:hyperlink>
      <w:r>
        <w:rPr>
          <w:sz w:val="24"/>
        </w:rPr>
        <w:t xml:space="preserve"> Закона о контрактной системе Комиссией ФАС России установлено следующее.</w:t>
      </w:r>
    </w:p>
    <w:p>
      <w:pPr>
        <w:pStyle w:val="0"/>
        <w:spacing w:before="240" w:lineRule="auto"/>
        <w:ind w:firstLine="540"/>
        <w:jc w:val="both"/>
      </w:pPr>
      <w:r>
        <w:rPr>
          <w:sz w:val="24"/>
        </w:rPr>
        <w:t xml:space="preserve">Согласно </w:t>
      </w:r>
      <w:hyperlink w:history="0" r:id="rId81"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пункту 5 части 1 статьи 42</w:t>
        </w:r>
      </w:hyperlink>
      <w:r>
        <w:rPr>
          <w:sz w:val="24"/>
        </w:rPr>
        <w:t xml:space="preserve"> Закона о контрактной системе при осуществлении закупки путем проведения открытых конкурентных способов заказчик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извещение об осуществлении закупки, содержащее наименование объекта закупки, информацию (при наличии), предусмотренную </w:t>
      </w:r>
      <w:hyperlink w:history="0" r:id="rId82" w:tooltip="Постановление Правительства РФ от 08.02.2017 N 145 (ред. от 23.12.2024) &quot;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quot; {КонсультантПлюс}">
        <w:r>
          <w:rPr>
            <w:sz w:val="24"/>
            <w:color w:val="0000ff"/>
          </w:rPr>
          <w:t xml:space="preserve">Правилами</w:t>
        </w:r>
      </w:hyperlink>
      <w:r>
        <w:rPr>
          <w:sz w:val="24"/>
        </w:rPr>
        <w:t xml:space="preserve"> использования каталога товаров, работ, услуг для обеспечения государственных и муниципальных нужд, установленными в соответствии с </w:t>
      </w:r>
      <w:hyperlink w:history="0" r:id="rId83"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частью 6 статьи 23</w:t>
        </w:r>
      </w:hyperlink>
      <w:r>
        <w:rPr>
          <w:sz w:val="24"/>
        </w:rPr>
        <w:t xml:space="preserve"> Закона о контрактной системе, указание (в случае осуществления закупки лекарственных средств) на международные непатентованные наименования лекарственных средств или при отсутствии таких наименований химические, группировочные наименования.</w:t>
      </w:r>
    </w:p>
    <w:p>
      <w:pPr>
        <w:pStyle w:val="0"/>
        <w:spacing w:before="240" w:lineRule="auto"/>
        <w:ind w:firstLine="540"/>
        <w:jc w:val="both"/>
      </w:pPr>
      <w:r>
        <w:rPr>
          <w:sz w:val="24"/>
        </w:rPr>
        <w:t xml:space="preserve">В соответствии с </w:t>
      </w:r>
      <w:hyperlink w:history="0" r:id="rId84"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частью 6 статьи 23</w:t>
        </w:r>
      </w:hyperlink>
      <w:r>
        <w:rPr>
          <w:sz w:val="24"/>
        </w:rPr>
        <w:t xml:space="preserve"> Закона о контрактной системе порядок формирования и ведения в единой информационной системе каталога товаров, работ, услуг для обеспечения государственных и муниципальных нужд, а также </w:t>
      </w:r>
      <w:hyperlink w:history="0" r:id="rId85" w:tooltip="Постановление Правительства РФ от 08.02.2017 N 145 (ред. от 23.12.2024) &quot;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quot; {КонсультантПлюс}">
        <w:r>
          <w:rPr>
            <w:sz w:val="24"/>
            <w:color w:val="0000ff"/>
          </w:rPr>
          <w:t xml:space="preserve">Правила</w:t>
        </w:r>
      </w:hyperlink>
      <w:r>
        <w:rPr>
          <w:sz w:val="24"/>
        </w:rPr>
        <w:t xml:space="preserve"> использования указанного каталога устанавливаются Правительством Российской Федерации.</w:t>
      </w:r>
    </w:p>
    <w:p>
      <w:pPr>
        <w:pStyle w:val="0"/>
        <w:spacing w:before="240" w:lineRule="auto"/>
        <w:ind w:firstLine="540"/>
        <w:jc w:val="both"/>
      </w:pPr>
      <w:r>
        <w:rPr>
          <w:sz w:val="24"/>
        </w:rPr>
        <w:t xml:space="preserve">Из </w:t>
      </w:r>
      <w:hyperlink w:history="0" r:id="rId86" w:tooltip="Постановление Правительства РФ от 08.02.2017 N 145 (ред. от 23.12.2024) &quot;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quot; {КонсультантПлюс}">
        <w:r>
          <w:rPr>
            <w:sz w:val="24"/>
            <w:color w:val="0000ff"/>
          </w:rPr>
          <w:t xml:space="preserve">пункта 4</w:t>
        </w:r>
      </w:hyperlink>
      <w:r>
        <w:rPr>
          <w:sz w:val="24"/>
        </w:rPr>
        <w:t xml:space="preserve"> Правил использования каталога товаров, работ, услуг для обеспечения государственных и муниципальных нужд, утвержденных Постановлением Правительства Российской Федерации от 08.02.2017 N 145 "Об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 (далее - Правила N 145, Постановление N 145), следует, что заказчики обязаны применять информацию, включенную в позицию каталога в соответствии с </w:t>
      </w:r>
      <w:hyperlink w:history="0" r:id="rId87" w:tooltip="Постановление Правительства РФ от 08.02.2017 N 145 (ред. от 23.12.2024) &quot;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quot; {КонсультантПлюс}">
        <w:r>
          <w:rPr>
            <w:sz w:val="24"/>
            <w:color w:val="0000ff"/>
          </w:rPr>
          <w:t xml:space="preserve">подпунктами "а"</w:t>
        </w:r>
      </w:hyperlink>
      <w:r>
        <w:rPr>
          <w:sz w:val="24"/>
        </w:rPr>
        <w:t xml:space="preserve"> - </w:t>
      </w:r>
      <w:hyperlink w:history="0" r:id="rId88" w:tooltip="Постановление Правительства РФ от 08.02.2017 N 145 (ред. от 23.12.2024) &quot;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quot; {КонсультантПлюс}">
        <w:r>
          <w:rPr>
            <w:sz w:val="24"/>
            <w:color w:val="0000ff"/>
          </w:rPr>
          <w:t xml:space="preserve">"г"</w:t>
        </w:r>
      </w:hyperlink>
      <w:r>
        <w:rPr>
          <w:sz w:val="24"/>
        </w:rPr>
        <w:t xml:space="preserve"> и </w:t>
      </w:r>
      <w:hyperlink w:history="0" r:id="rId89" w:tooltip="Постановление Правительства РФ от 08.02.2017 N 145 (ред. от 23.12.2024) &quot;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quot; {КонсультантПлюс}">
        <w:r>
          <w:rPr>
            <w:sz w:val="24"/>
            <w:color w:val="0000ff"/>
          </w:rPr>
          <w:t xml:space="preserve">"е"</w:t>
        </w:r>
      </w:hyperlink>
      <w:r>
        <w:rPr>
          <w:sz w:val="24"/>
        </w:rPr>
        <w:t xml:space="preserve"> - </w:t>
      </w:r>
      <w:hyperlink w:history="0" r:id="rId90" w:tooltip="Постановление Правительства РФ от 08.02.2017 N 145 (ред. от 23.12.2024) &quot;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quot; {КонсультантПлюс}">
        <w:r>
          <w:rPr>
            <w:sz w:val="24"/>
            <w:color w:val="0000ff"/>
          </w:rPr>
          <w:t xml:space="preserve">"з" пункта 10</w:t>
        </w:r>
      </w:hyperlink>
      <w:r>
        <w:rPr>
          <w:sz w:val="24"/>
        </w:rPr>
        <w:t xml:space="preserve">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утвержденных Постановлением, с указанной в ней даты начала обязательного применения. При этом заказчик обязан при планировании закупки и ее осуществлении использовать информацию, включенную в соответствующую позицию, в том числе указывать согласно такой позиции следующую информацию:</w:t>
      </w:r>
    </w:p>
    <w:p>
      <w:pPr>
        <w:pStyle w:val="0"/>
        <w:spacing w:before="240" w:lineRule="auto"/>
        <w:ind w:firstLine="540"/>
        <w:jc w:val="both"/>
      </w:pPr>
      <w:r>
        <w:rPr>
          <w:sz w:val="24"/>
        </w:rPr>
        <w:t xml:space="preserve">- наименование товара, работы, услуги;</w:t>
      </w:r>
    </w:p>
    <w:p>
      <w:pPr>
        <w:pStyle w:val="0"/>
        <w:spacing w:before="240" w:lineRule="auto"/>
        <w:ind w:firstLine="540"/>
        <w:jc w:val="both"/>
      </w:pPr>
      <w:r>
        <w:rPr>
          <w:sz w:val="24"/>
        </w:rPr>
        <w:t xml:space="preserve">- единицы измерения количества товара, объема выполняемой работы, оказываемой услуги (при наличии);</w:t>
      </w:r>
    </w:p>
    <w:p>
      <w:pPr>
        <w:pStyle w:val="0"/>
        <w:spacing w:before="240" w:lineRule="auto"/>
        <w:ind w:firstLine="540"/>
        <w:jc w:val="both"/>
      </w:pPr>
      <w:r>
        <w:rPr>
          <w:sz w:val="24"/>
        </w:rPr>
        <w:t xml:space="preserve">- описание товара, работы, услуги (при наличии такого описания в позиции).</w:t>
      </w:r>
    </w:p>
    <w:p>
      <w:pPr>
        <w:pStyle w:val="0"/>
        <w:spacing w:before="240" w:lineRule="auto"/>
        <w:ind w:firstLine="540"/>
        <w:jc w:val="both"/>
      </w:pPr>
      <w:r>
        <w:rPr>
          <w:sz w:val="24"/>
        </w:rPr>
        <w:t xml:space="preserve">В </w:t>
      </w:r>
      <w:hyperlink w:history="0" r:id="rId91" w:tooltip="Постановление Правительства РФ от 08.02.2017 N 145 (ред. от 23.12.2024) &quot;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quot; {КонсультантПлюс}">
        <w:r>
          <w:rPr>
            <w:sz w:val="24"/>
            <w:color w:val="0000ff"/>
          </w:rPr>
          <w:t xml:space="preserve">подпункте "а" пункта 5</w:t>
        </w:r>
      </w:hyperlink>
      <w:r>
        <w:rPr>
          <w:sz w:val="24"/>
        </w:rPr>
        <w:t xml:space="preserve"> Правил N 145 указано, что заказчик вправе указать в извещении об осуществлении закупки, приглашении и документации о закупке дополнительную информацию, а также дополнительные потребительские свойства, в том числе функциональные, технические, качественные, эксплуатационные характеристики товара, работы, услуги в соответствии с положениями </w:t>
      </w:r>
      <w:hyperlink w:history="0" r:id="rId92"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статьи 33</w:t>
        </w:r>
      </w:hyperlink>
      <w:r>
        <w:rPr>
          <w:sz w:val="24"/>
        </w:rPr>
        <w:t xml:space="preserve"> Федерального закона, которые не предусмотрены в позиции каталога, за исключением случая, если при осуществлении закупки товара (в том числе поставляемого при выполнении закупаемых работ, оказании закупаемых услуг), указанного в </w:t>
      </w:r>
      <w:hyperlink w:history="0" r:id="rId93" w:tooltip="Постановление Правительства РФ от 23.12.2024 N 1875 (ред. от 28.01.2026) &quo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вместе с &quot;Положением о требованиях к форме и содержанию отчета об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 ------------ Недействующая редакция {КонсультантПлюс}">
        <w:r>
          <w:rPr>
            <w:sz w:val="24"/>
            <w:color w:val="0000ff"/>
          </w:rPr>
          <w:t xml:space="preserve">позициях 25</w:t>
        </w:r>
      </w:hyperlink>
      <w:r>
        <w:rPr>
          <w:sz w:val="24"/>
        </w:rPr>
        <w:t xml:space="preserve">, </w:t>
      </w:r>
      <w:hyperlink w:history="0" r:id="rId94" w:tooltip="Постановление Правительства РФ от 23.12.2024 N 1875 (ред. от 28.01.2026) &quo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вместе с &quot;Положением о требованиях к форме и содержанию отчета об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 ------------ Недействующая редакция {КонсультантПлюс}">
        <w:r>
          <w:rPr>
            <w:sz w:val="24"/>
            <w:color w:val="0000ff"/>
          </w:rPr>
          <w:t xml:space="preserve">26</w:t>
        </w:r>
      </w:hyperlink>
      <w:r>
        <w:rPr>
          <w:sz w:val="24"/>
        </w:rPr>
        <w:t xml:space="preserve"> и </w:t>
      </w:r>
      <w:hyperlink w:history="0" r:id="rId95" w:tooltip="Постановление Правительства РФ от 23.12.2024 N 1875 (ред. от 28.01.2026) &quo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вместе с &quot;Положением о требованиях к форме и содержанию отчета об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 ------------ Недействующая редакция {КонсультантПлюс}">
        <w:r>
          <w:rPr>
            <w:sz w:val="24"/>
            <w:color w:val="0000ff"/>
          </w:rPr>
          <w:t xml:space="preserve">32</w:t>
        </w:r>
      </w:hyperlink>
      <w:r>
        <w:rPr>
          <w:sz w:val="24"/>
        </w:rPr>
        <w:t xml:space="preserve"> приложения N 1 к Постановлению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w:t>
      </w:r>
      <w:hyperlink w:history="0" r:id="rId96" w:tooltip="Постановление Правительства РФ от 23.12.2024 N 1875 (ред. от 28.01.2026) &quo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вместе с &quot;Положением о требованиях к форме и содержанию отчета об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 ------------ Недействующая редакция {КонсультантПлюс}">
        <w:r>
          <w:rPr>
            <w:sz w:val="24"/>
            <w:color w:val="0000ff"/>
          </w:rPr>
          <w:t xml:space="preserve">позициях 191</w:t>
        </w:r>
      </w:hyperlink>
      <w:r>
        <w:rPr>
          <w:sz w:val="24"/>
        </w:rPr>
        <w:t xml:space="preserve"> - </w:t>
      </w:r>
      <w:hyperlink w:history="0" r:id="rId97" w:tooltip="Постановление Правительства РФ от 23.12.2024 N 1875 (ред. от 28.01.2026) &quo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вместе с &quot;Положением о требованиях к форме и содержанию отчета об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 ------------ Недействующая редакция {КонсультантПлюс}">
        <w:r>
          <w:rPr>
            <w:sz w:val="24"/>
            <w:color w:val="0000ff"/>
          </w:rPr>
          <w:t xml:space="preserve">361</w:t>
        </w:r>
      </w:hyperlink>
      <w:r>
        <w:rPr>
          <w:sz w:val="24"/>
        </w:rPr>
        <w:t xml:space="preserve"> приложения N 2 к указанному Постановлению, применяются предусмотренные </w:t>
      </w:r>
      <w:hyperlink w:history="0" r:id="rId98" w:tooltip="Постановление Правительства РФ от 23.12.2024 N 1875 (ред. от 28.01.2026) &quo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вместе с &quot;Положением о требованиях к форме и содержанию отчета об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 ------------ Недействующая редакция {КонсультантПлюс}">
        <w:r>
          <w:rPr>
            <w:sz w:val="24"/>
            <w:color w:val="0000ff"/>
          </w:rPr>
          <w:t xml:space="preserve">пунктом 1</w:t>
        </w:r>
      </w:hyperlink>
      <w:r>
        <w:rPr>
          <w:sz w:val="24"/>
        </w:rPr>
        <w:t xml:space="preserve"> указанного Постановления запрет, ограничение соответственно.</w:t>
      </w:r>
    </w:p>
    <w:p>
      <w:pPr>
        <w:pStyle w:val="0"/>
        <w:spacing w:before="240" w:lineRule="auto"/>
        <w:ind w:firstLine="540"/>
        <w:jc w:val="both"/>
      </w:pPr>
      <w:r>
        <w:rPr>
          <w:sz w:val="24"/>
        </w:rPr>
        <w:t xml:space="preserve">Согласно </w:t>
      </w:r>
      <w:hyperlink w:history="0" r:id="rId99" w:tooltip="Постановление Правительства РФ от 08.02.2017 N 145 (ред. от 23.12.2024) &quot;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quot; {КонсультантПлюс}">
        <w:r>
          <w:rPr>
            <w:sz w:val="24"/>
            <w:color w:val="0000ff"/>
          </w:rPr>
          <w:t xml:space="preserve">пункту 6</w:t>
        </w:r>
      </w:hyperlink>
      <w:r>
        <w:rPr>
          <w:sz w:val="24"/>
        </w:rPr>
        <w:t xml:space="preserve"> Правил N 145 в случае предоставления дополнительной информации, предусмотренной </w:t>
      </w:r>
      <w:hyperlink w:history="0" r:id="rId100" w:tooltip="Постановление Правительства РФ от 08.02.2017 N 145 (ред. от 23.12.2024) &quot;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quot; {КонсультантПлюс}">
        <w:r>
          <w:rPr>
            <w:sz w:val="24"/>
            <w:color w:val="0000ff"/>
          </w:rPr>
          <w:t xml:space="preserve">пунктом 5</w:t>
        </w:r>
      </w:hyperlink>
      <w:r>
        <w:rPr>
          <w:sz w:val="24"/>
        </w:rPr>
        <w:t xml:space="preserve"> Правил N 145, заказчик </w:t>
      </w:r>
      <w:r>
        <w:rPr>
          <w:sz w:val="24"/>
          <w:b w:val="on"/>
        </w:rPr>
        <w:t xml:space="preserve">обязан включить в описание товара, работы, услуги обоснование необходимости использования такой информации</w:t>
      </w:r>
      <w:r>
        <w:rPr>
          <w:sz w:val="24"/>
        </w:rPr>
        <w:t xml:space="preserve"> (при наличии описания товара, работы, услуги в позиции каталога).</w:t>
      </w:r>
    </w:p>
    <w:p>
      <w:pPr>
        <w:pStyle w:val="0"/>
        <w:spacing w:before="240" w:lineRule="auto"/>
        <w:ind w:firstLine="540"/>
        <w:jc w:val="both"/>
      </w:pPr>
      <w:r>
        <w:rPr>
          <w:sz w:val="24"/>
        </w:rPr>
        <w:t xml:space="preserve">Вместе с тем Комиссией ФАС России установлено, что в описании объекта закупки Извещения установлены дополнительные потребительские свойства к поставляемому товару без обоснования необходимости использования такой информации.</w:t>
      </w:r>
    </w:p>
    <w:p>
      <w:pPr>
        <w:pStyle w:val="0"/>
        <w:spacing w:before="240" w:lineRule="auto"/>
        <w:ind w:firstLine="540"/>
        <w:jc w:val="both"/>
      </w:pPr>
      <w:r>
        <w:rPr>
          <w:sz w:val="24"/>
        </w:rPr>
        <w:t xml:space="preserve">Таким образом, вышеуказанные действия Заказчика нарушают </w:t>
      </w:r>
      <w:hyperlink w:history="0" r:id="rId101"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пункт 5 части 1 статьи 42</w:t>
        </w:r>
      </w:hyperlink>
      <w:r>
        <w:rPr>
          <w:sz w:val="24"/>
        </w:rPr>
        <w:t xml:space="preserve"> Закона о контрактной системе и содержат признаки состава административного правонарушения, предусмотренного </w:t>
      </w:r>
      <w:hyperlink w:history="0" r:id="rId102" w:tooltip="&quot;Кодекс Российской Федерации об административных правонарушениях&quot; от 30.12.2001 N 195-ФЗ (ред. от 29.12.2025) (с изм. и доп., вступ. в силу с 09.01.2026) ------------ Недействующая редакция {КонсультантПлюс}">
        <w:r>
          <w:rPr>
            <w:sz w:val="24"/>
            <w:color w:val="0000ff"/>
          </w:rPr>
          <w:t xml:space="preserve">частью 5 статьи 7.30.1</w:t>
        </w:r>
      </w:hyperlink>
      <w:r>
        <w:rPr>
          <w:sz w:val="24"/>
        </w:rPr>
        <w:t xml:space="preserve"> КоАП.</w:t>
      </w:r>
    </w:p>
    <w:p>
      <w:pPr>
        <w:pStyle w:val="0"/>
        <w:spacing w:before="240" w:lineRule="auto"/>
        <w:ind w:firstLine="540"/>
        <w:jc w:val="both"/>
      </w:pPr>
      <w:r>
        <w:rPr>
          <w:sz w:val="24"/>
        </w:rPr>
        <w:t xml:space="preserve">(</w:t>
      </w:r>
      <w:hyperlink w:history="0" r:id="rId103" w:tooltip="Ссылка на КонсультантПлюс">
        <w:r>
          <w:rPr>
            <w:sz w:val="24"/>
            <w:color w:val="0000ff"/>
          </w:rPr>
          <w:t xml:space="preserve">Решение</w:t>
        </w:r>
      </w:hyperlink>
      <w:r>
        <w:rPr>
          <w:sz w:val="24"/>
        </w:rPr>
        <w:t xml:space="preserve"> ФАС России от 24.02.2026 по делу N 28/06/105-371/2026, </w:t>
      </w:r>
      <w:hyperlink w:history="0" r:id="rId104" w:tooltip="Ссылка на КонсультантПлюс">
        <w:r>
          <w:rPr>
            <w:sz w:val="24"/>
            <w:color w:val="0000ff"/>
          </w:rPr>
          <w:t xml:space="preserve">предписание</w:t>
        </w:r>
      </w:hyperlink>
      <w:r>
        <w:rPr>
          <w:sz w:val="24"/>
        </w:rPr>
        <w:t xml:space="preserve"> ФАС России от 24.02.2026 по делу N 28/06/105-371/2026)</w:t>
      </w:r>
    </w:p>
    <w:p>
      <w:pPr>
        <w:pStyle w:val="0"/>
        <w:ind w:firstLine="540"/>
        <w:jc w:val="both"/>
      </w:pPr>
      <w:r>
        <w:rPr>
          <w:sz w:val="24"/>
        </w:rPr>
      </w:r>
    </w:p>
    <w:p>
      <w:pPr>
        <w:pStyle w:val="0"/>
        <w:jc w:val="right"/>
      </w:pPr>
      <w:r>
        <w:rPr>
          <w:sz w:val="24"/>
        </w:rPr>
        <w:t xml:space="preserve">Д.С. Бомбырь</w:t>
      </w:r>
    </w:p>
    <w:p>
      <w:pPr>
        <w:pStyle w:val="0"/>
        <w:jc w:val="right"/>
      </w:pPr>
      <w:r>
        <w:rPr>
          <w:sz w:val="24"/>
        </w:rPr>
        <w:t xml:space="preserve">Начальник Управления контроля размещения</w:t>
      </w:r>
    </w:p>
    <w:p>
      <w:pPr>
        <w:pStyle w:val="0"/>
        <w:jc w:val="right"/>
      </w:pPr>
      <w:r>
        <w:rPr>
          <w:sz w:val="24"/>
        </w:rPr>
        <w:t xml:space="preserve">государственного заказа ФАС России</w:t>
      </w:r>
    </w:p>
    <w:p>
      <w:pPr>
        <w:pStyle w:val="0"/>
        <w:ind w:firstLine="540"/>
        <w:jc w:val="both"/>
      </w:pPr>
      <w:r>
        <w:rPr>
          <w:sz w:val="24"/>
        </w:rPr>
      </w:r>
    </w:p>
    <w:p>
      <w:pPr>
        <w:pStyle w:val="0"/>
        <w:ind w:firstLine="540"/>
        <w:jc w:val="both"/>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"Обзор практики рассмотрения жалоб на действия (бездействие) заказчика, уполномоченного органа (учреждения), специализир...</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10.08.2026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495181&amp;date=10.08.2026" TargetMode = "External"/><Relationship Id="rId9" Type="http://schemas.openxmlformats.org/officeDocument/2006/relationships/hyperlink" Target="https://login.consultant.ru/link/?req=doc&amp;base=LAW&amp;n=486432&amp;date=10.08.2026&amp;dst=100089&amp;field=134" TargetMode = "External"/><Relationship Id="rId10" Type="http://schemas.openxmlformats.org/officeDocument/2006/relationships/hyperlink" Target="https://login.consultant.ru/link/?req=doc&amp;base=LAW&amp;n=495181&amp;date=10.08.2026" TargetMode = "External"/><Relationship Id="rId11" Type="http://schemas.openxmlformats.org/officeDocument/2006/relationships/hyperlink" Target="https://login.consultant.ru/link/?req=doc&amp;base=LAW&amp;n=486432&amp;date=10.08.2026&amp;dst=100089&amp;field=134" TargetMode = "External"/><Relationship Id="rId12" Type="http://schemas.openxmlformats.org/officeDocument/2006/relationships/hyperlink" Target="https://login.consultant.ru/link/?req=doc&amp;base=LAW&amp;n=495181&amp;date=10.08.2026&amp;dst=12458&amp;field=134" TargetMode = "External"/><Relationship Id="rId13" Type="http://schemas.openxmlformats.org/officeDocument/2006/relationships/hyperlink" Target="https://login.consultant.ru/link/?req=doc&amp;base=LAW&amp;n=495181&amp;date=10.08.2026&amp;dst=12091&amp;field=134" TargetMode = "External"/><Relationship Id="rId14" Type="http://schemas.openxmlformats.org/officeDocument/2006/relationships/hyperlink" Target="https://login.consultant.ru/link/?req=doc&amp;base=LAW&amp;n=495181&amp;date=10.08.2026&amp;dst=12092&amp;field=134" TargetMode = "External"/><Relationship Id="rId15" Type="http://schemas.openxmlformats.org/officeDocument/2006/relationships/hyperlink" Target="https://login.consultant.ru/link/?req=doc&amp;base=LAW&amp;n=495181&amp;date=10.08.2026&amp;dst=2219&amp;field=134" TargetMode = "External"/><Relationship Id="rId16" Type="http://schemas.openxmlformats.org/officeDocument/2006/relationships/hyperlink" Target="https://login.consultant.ru/link/?req=doc&amp;base=LAW&amp;n=495181&amp;date=10.08.2026&amp;dst=12091&amp;field=134" TargetMode = "External"/><Relationship Id="rId17" Type="http://schemas.openxmlformats.org/officeDocument/2006/relationships/hyperlink" Target="https://login.consultant.ru/link/?req=doc&amp;base=LAW&amp;n=495181&amp;date=10.08.2026&amp;dst=100352&amp;field=134" TargetMode = "External"/><Relationship Id="rId18" Type="http://schemas.openxmlformats.org/officeDocument/2006/relationships/hyperlink" Target="https://login.consultant.ru/link/?req=doc&amp;base=LAW&amp;n=495181&amp;date=10.08.2026" TargetMode = "External"/><Relationship Id="rId19" Type="http://schemas.openxmlformats.org/officeDocument/2006/relationships/hyperlink" Target="https://login.consultant.ru/link/?req=doc&amp;base=LAW&amp;n=486432&amp;date=10.08.2026" TargetMode = "External"/><Relationship Id="rId20" Type="http://schemas.openxmlformats.org/officeDocument/2006/relationships/hyperlink" Target="https://login.consultant.ru/link/?req=doc&amp;base=LAW&amp;n=486432&amp;date=10.08.2026&amp;dst=100089&amp;field=134" TargetMode = "External"/><Relationship Id="rId21" Type="http://schemas.openxmlformats.org/officeDocument/2006/relationships/hyperlink" Target="https://login.consultant.ru/link/?req=doc&amp;base=LAW&amp;n=486432&amp;date=10.08.2026&amp;dst=100126&amp;field=134" TargetMode = "External"/><Relationship Id="rId22" Type="http://schemas.openxmlformats.org/officeDocument/2006/relationships/hyperlink" Target="https://login.consultant.ru/link/?req=doc&amp;base=LAW&amp;n=525518&amp;date=10.08.2026&amp;dst=2428&amp;field=134" TargetMode = "External"/><Relationship Id="rId23" Type="http://schemas.openxmlformats.org/officeDocument/2006/relationships/hyperlink" Target="https://login.consultant.ru/link/?req=doc&amp;base=LAW&amp;n=525518&amp;date=10.08.2026&amp;dst=1328&amp;field=134" TargetMode = "External"/><Relationship Id="rId24" Type="http://schemas.openxmlformats.org/officeDocument/2006/relationships/hyperlink" Target="https://login.consultant.ru/link/?req=doc&amp;base=LAW&amp;n=486432&amp;date=10.08.2026&amp;dst=100089&amp;field=134" TargetMode = "External"/><Relationship Id="rId25" Type="http://schemas.openxmlformats.org/officeDocument/2006/relationships/hyperlink" Target="https://login.consultant.ru/link/?req=doc&amp;base=LAW&amp;n=486432&amp;date=10.08.2026&amp;dst=100089&amp;field=134" TargetMode = "External"/><Relationship Id="rId26" Type="http://schemas.openxmlformats.org/officeDocument/2006/relationships/hyperlink" Target="https://login.consultant.ru/link/?req=doc&amp;base=LAW&amp;n=495181&amp;date=10.08.2026&amp;dst=12458&amp;field=134" TargetMode = "External"/><Relationship Id="rId27" Type="http://schemas.openxmlformats.org/officeDocument/2006/relationships/hyperlink" Target="https://login.consultant.ru/link/?req=doc&amp;base=LAW&amp;n=523865&amp;date=10.08.2026&amp;dst=11259&amp;field=134" TargetMode = "External"/><Relationship Id="rId28" Type="http://schemas.openxmlformats.org/officeDocument/2006/relationships/hyperlink" Target="https://login.consultant.ru/link/?req=doc&amp;base=RGSS&amp;n=90173&amp;date=10.08.2026" TargetMode = "External"/><Relationship Id="rId29" Type="http://schemas.openxmlformats.org/officeDocument/2006/relationships/hyperlink" Target="https://login.consultant.ru/link/?req=doc&amp;base=LAW&amp;n=309550&amp;date=10.08.2026" TargetMode = "External"/><Relationship Id="rId30" Type="http://schemas.openxmlformats.org/officeDocument/2006/relationships/hyperlink" Target="https://login.consultant.ru/link/?req=doc&amp;base=LAW&amp;n=495181&amp;date=10.08.2026&amp;dst=3050&amp;field=134" TargetMode = "External"/><Relationship Id="rId31" Type="http://schemas.openxmlformats.org/officeDocument/2006/relationships/hyperlink" Target="https://login.consultant.ru/link/?req=doc&amp;base=LAW&amp;n=495181&amp;date=10.08.2026&amp;dst=3050&amp;field=134" TargetMode = "External"/><Relationship Id="rId32" Type="http://schemas.openxmlformats.org/officeDocument/2006/relationships/hyperlink" Target="https://login.consultant.ru/link/?req=doc&amp;base=LAW&amp;n=495181&amp;date=10.08.2026&amp;dst=1407&amp;field=134" TargetMode = "External"/><Relationship Id="rId33" Type="http://schemas.openxmlformats.org/officeDocument/2006/relationships/hyperlink" Target="https://login.consultant.ru/link/?req=doc&amp;base=LAW&amp;n=309550&amp;date=10.08.2026&amp;dst=100034&amp;field=134" TargetMode = "External"/><Relationship Id="rId34" Type="http://schemas.openxmlformats.org/officeDocument/2006/relationships/hyperlink" Target="https://login.consultant.ru/link/?req=doc&amp;base=LAW&amp;n=309550&amp;date=10.08.2026&amp;dst=100034&amp;field=134" TargetMode = "External"/><Relationship Id="rId35" Type="http://schemas.openxmlformats.org/officeDocument/2006/relationships/hyperlink" Target="https://login.consultant.ru/link/?req=doc&amp;base=LAW&amp;n=495181&amp;date=10.08.2026&amp;dst=1407&amp;field=134" TargetMode = "External"/><Relationship Id="rId36" Type="http://schemas.openxmlformats.org/officeDocument/2006/relationships/hyperlink" Target="https://login.consultant.ru/link/?req=doc&amp;base=LAW&amp;n=523865&amp;date=10.08.2026&amp;dst=11259&amp;field=134" TargetMode = "External"/><Relationship Id="rId37" Type="http://schemas.openxmlformats.org/officeDocument/2006/relationships/hyperlink" Target="https://login.consultant.ru/link/?req=doc&amp;base=PAS&amp;n=1125407&amp;date=10.08.2026" TargetMode = "External"/><Relationship Id="rId38" Type="http://schemas.openxmlformats.org/officeDocument/2006/relationships/hyperlink" Target="https://login.consultant.ru/link/?req=doc&amp;base=PAS&amp;n=1125407&amp;date=10.08.2026" TargetMode = "External"/><Relationship Id="rId39" Type="http://schemas.openxmlformats.org/officeDocument/2006/relationships/hyperlink" Target="https://login.consultant.ru/link/?req=doc&amp;base=LAW&amp;n=495181&amp;date=10.08.2026&amp;dst=100423&amp;field=134" TargetMode = "External"/><Relationship Id="rId40" Type="http://schemas.openxmlformats.org/officeDocument/2006/relationships/hyperlink" Target="https://login.consultant.ru/link/?req=doc&amp;base=LAW&amp;n=161065&amp;date=10.08.2026" TargetMode = "External"/><Relationship Id="rId41" Type="http://schemas.openxmlformats.org/officeDocument/2006/relationships/hyperlink" Target="https://login.consultant.ru/link/?req=doc&amp;base=LAW&amp;n=495181&amp;date=10.08.2026" TargetMode = "External"/><Relationship Id="rId42" Type="http://schemas.openxmlformats.org/officeDocument/2006/relationships/hyperlink" Target="https://login.consultant.ru/link/?req=doc&amp;base=LAW&amp;n=495181&amp;date=10.08.2026&amp;dst=2308&amp;field=134" TargetMode = "External"/><Relationship Id="rId43" Type="http://schemas.openxmlformats.org/officeDocument/2006/relationships/hyperlink" Target="https://login.consultant.ru/link/?req=doc&amp;base=LAW&amp;n=495181&amp;date=10.08.2026" TargetMode = "External"/><Relationship Id="rId44" Type="http://schemas.openxmlformats.org/officeDocument/2006/relationships/hyperlink" Target="https://login.consultant.ru/link/?req=doc&amp;base=LAW&amp;n=495181&amp;date=10.08.2026&amp;dst=100423&amp;field=134" TargetMode = "External"/><Relationship Id="rId45" Type="http://schemas.openxmlformats.org/officeDocument/2006/relationships/hyperlink" Target="https://login.consultant.ru/link/?req=doc&amp;base=LAW&amp;n=495181&amp;date=10.08.2026&amp;dst=431&amp;field=134" TargetMode = "External"/><Relationship Id="rId46" Type="http://schemas.openxmlformats.org/officeDocument/2006/relationships/hyperlink" Target="https://login.consultant.ru/link/?req=doc&amp;base=LAW&amp;n=495181&amp;date=10.08.2026&amp;dst=100423&amp;field=134" TargetMode = "External"/><Relationship Id="rId47" Type="http://schemas.openxmlformats.org/officeDocument/2006/relationships/hyperlink" Target="https://login.consultant.ru/link/?req=doc&amp;base=LAW&amp;n=495181&amp;date=10.08.2026&amp;dst=431&amp;field=134" TargetMode = "External"/><Relationship Id="rId48" Type="http://schemas.openxmlformats.org/officeDocument/2006/relationships/hyperlink" Target="https://login.consultant.ru/link/?req=doc&amp;base=LAW&amp;n=161065&amp;date=10.08.2026" TargetMode = "External"/><Relationship Id="rId49" Type="http://schemas.openxmlformats.org/officeDocument/2006/relationships/hyperlink" Target="https://login.consultant.ru/link/?req=doc&amp;base=LAW&amp;n=495181&amp;date=10.08.2026&amp;dst=100423&amp;field=134" TargetMode = "External"/><Relationship Id="rId50" Type="http://schemas.openxmlformats.org/officeDocument/2006/relationships/hyperlink" Target="https://login.consultant.ru/link/?req=doc&amp;base=LAW&amp;n=161065&amp;date=10.08.2026" TargetMode = "External"/><Relationship Id="rId51" Type="http://schemas.openxmlformats.org/officeDocument/2006/relationships/hyperlink" Target="https://login.consultant.ru/link/?req=doc&amp;base=LAW&amp;n=495181&amp;date=10.08.2026" TargetMode = "External"/><Relationship Id="rId52" Type="http://schemas.openxmlformats.org/officeDocument/2006/relationships/hyperlink" Target="https://login.consultant.ru/link/?req=doc&amp;base=LAW&amp;n=495181&amp;date=10.08.2026&amp;dst=100423&amp;field=134" TargetMode = "External"/><Relationship Id="rId53" Type="http://schemas.openxmlformats.org/officeDocument/2006/relationships/hyperlink" Target="https://login.consultant.ru/link/?req=doc&amp;base=LAW&amp;n=495181&amp;date=10.08.2026&amp;dst=431&amp;field=134" TargetMode = "External"/><Relationship Id="rId54" Type="http://schemas.openxmlformats.org/officeDocument/2006/relationships/hyperlink" Target="https://login.consultant.ru/link/?req=doc&amp;base=LAW&amp;n=523865&amp;date=10.08.2026&amp;dst=11259&amp;field=134" TargetMode = "External"/><Relationship Id="rId55" Type="http://schemas.openxmlformats.org/officeDocument/2006/relationships/hyperlink" Target="https://login.consultant.ru/link/?req=doc&amp;base=RGSS&amp;n=90198&amp;date=10.08.2026" TargetMode = "External"/><Relationship Id="rId56" Type="http://schemas.openxmlformats.org/officeDocument/2006/relationships/hyperlink" Target="https://login.consultant.ru/link/?req=doc&amp;base=RGSS&amp;n=90222&amp;date=10.08.2026" TargetMode = "External"/><Relationship Id="rId57" Type="http://schemas.openxmlformats.org/officeDocument/2006/relationships/hyperlink" Target="https://login.consultant.ru/link/?req=doc&amp;base=LAW&amp;n=495181&amp;date=10.08.2026" TargetMode = "External"/><Relationship Id="rId58" Type="http://schemas.openxmlformats.org/officeDocument/2006/relationships/hyperlink" Target="https://login.consultant.ru/link/?req=doc&amp;base=LAW&amp;n=495181&amp;date=10.08.2026&amp;dst=3050&amp;field=134" TargetMode = "External"/><Relationship Id="rId59" Type="http://schemas.openxmlformats.org/officeDocument/2006/relationships/hyperlink" Target="https://login.consultant.ru/link/?req=doc&amp;base=LAW&amp;n=495181&amp;date=10.08.2026&amp;dst=3050&amp;field=134" TargetMode = "External"/><Relationship Id="rId60" Type="http://schemas.openxmlformats.org/officeDocument/2006/relationships/hyperlink" Target="https://login.consultant.ru/link/?req=doc&amp;base=LAW&amp;n=495181&amp;date=10.08.2026&amp;dst=370&amp;field=134" TargetMode = "External"/><Relationship Id="rId61" Type="http://schemas.openxmlformats.org/officeDocument/2006/relationships/hyperlink" Target="https://login.consultant.ru/link/?req=doc&amp;base=LAW&amp;n=495181&amp;date=10.08.2026" TargetMode = "External"/><Relationship Id="rId62" Type="http://schemas.openxmlformats.org/officeDocument/2006/relationships/hyperlink" Target="https://login.consultant.ru/link/?req=doc&amp;base=LAW&amp;n=495181&amp;date=10.08.2026&amp;dst=2304&amp;field=134" TargetMode = "External"/><Relationship Id="rId63" Type="http://schemas.openxmlformats.org/officeDocument/2006/relationships/hyperlink" Target="https://login.consultant.ru/link/?req=doc&amp;base=LAW&amp;n=495181&amp;date=10.08.2026" TargetMode = "External"/><Relationship Id="rId64" Type="http://schemas.openxmlformats.org/officeDocument/2006/relationships/hyperlink" Target="https://login.consultant.ru/link/?req=doc&amp;base=LAW&amp;n=495181&amp;date=10.08.2026&amp;dst=100386&amp;field=134" TargetMode = "External"/><Relationship Id="rId65" Type="http://schemas.openxmlformats.org/officeDocument/2006/relationships/hyperlink" Target="https://login.consultant.ru/link/?req=doc&amp;base=LAW&amp;n=495181&amp;date=10.08.2026&amp;dst=12213&amp;field=134" TargetMode = "External"/><Relationship Id="rId66" Type="http://schemas.openxmlformats.org/officeDocument/2006/relationships/hyperlink" Target="https://login.consultant.ru/link/?req=doc&amp;base=LAW&amp;n=495181&amp;date=10.08.2026&amp;dst=2233&amp;field=134" TargetMode = "External"/><Relationship Id="rId67" Type="http://schemas.openxmlformats.org/officeDocument/2006/relationships/hyperlink" Target="https://login.consultant.ru/link/?req=doc&amp;base=LAW&amp;n=495181&amp;date=10.08.2026" TargetMode = "External"/><Relationship Id="rId68" Type="http://schemas.openxmlformats.org/officeDocument/2006/relationships/hyperlink" Target="https://login.consultant.ru/link/?req=doc&amp;base=LAW&amp;n=495181&amp;date=10.08.2026&amp;dst=2246&amp;field=134" TargetMode = "External"/><Relationship Id="rId69" Type="http://schemas.openxmlformats.org/officeDocument/2006/relationships/hyperlink" Target="https://login.consultant.ru/link/?req=doc&amp;base=LAW&amp;n=495181&amp;date=10.08.2026&amp;dst=158&amp;field=134" TargetMode = "External"/><Relationship Id="rId70" Type="http://schemas.openxmlformats.org/officeDocument/2006/relationships/hyperlink" Target="https://login.consultant.ru/link/?req=doc&amp;base=LAW&amp;n=495181&amp;date=10.08.2026&amp;dst=12213&amp;field=134" TargetMode = "External"/><Relationship Id="rId71" Type="http://schemas.openxmlformats.org/officeDocument/2006/relationships/hyperlink" Target="https://login.consultant.ru/link/?req=doc&amp;base=LAW&amp;n=495181&amp;date=10.08.2026&amp;dst=135&amp;field=134" TargetMode = "External"/><Relationship Id="rId72" Type="http://schemas.openxmlformats.org/officeDocument/2006/relationships/hyperlink" Target="https://login.consultant.ru/link/?req=doc&amp;base=LAW&amp;n=495181&amp;date=10.08.2026&amp;dst=2234&amp;field=134" TargetMode = "External"/><Relationship Id="rId73" Type="http://schemas.openxmlformats.org/officeDocument/2006/relationships/hyperlink" Target="https://login.consultant.ru/link/?req=doc&amp;base=LAW&amp;n=495181&amp;date=10.08.2026&amp;dst=2304&amp;field=134" TargetMode = "External"/><Relationship Id="rId74" Type="http://schemas.openxmlformats.org/officeDocument/2006/relationships/hyperlink" Target="https://login.consultant.ru/link/?req=doc&amp;base=LAW&amp;n=523865&amp;date=10.08.2026&amp;dst=11259&amp;field=134" TargetMode = "External"/><Relationship Id="rId75" Type="http://schemas.openxmlformats.org/officeDocument/2006/relationships/hyperlink" Target="https://login.consultant.ru/link/?req=doc&amp;base=PAS&amp;n=1125407&amp;date=10.08.2026" TargetMode = "External"/><Relationship Id="rId76" Type="http://schemas.openxmlformats.org/officeDocument/2006/relationships/hyperlink" Target="https://login.consultant.ru/link/?req=doc&amp;base=PAS&amp;n=1125144&amp;date=10.08.2026" TargetMode = "External"/><Relationship Id="rId77" Type="http://schemas.openxmlformats.org/officeDocument/2006/relationships/hyperlink" Target="https://login.consultant.ru/link/?req=doc&amp;base=LAW&amp;n=492866&amp;date=10.08.2026" TargetMode = "External"/><Relationship Id="rId78" Type="http://schemas.openxmlformats.org/officeDocument/2006/relationships/hyperlink" Target="https://login.consultant.ru/link/?req=doc&amp;base=LAW&amp;n=495181&amp;date=10.08.2026" TargetMode = "External"/><Relationship Id="rId79" Type="http://schemas.openxmlformats.org/officeDocument/2006/relationships/hyperlink" Target="https://login.consultant.ru/link/?req=doc&amp;base=LAW&amp;n=495181&amp;date=10.08.2026&amp;dst=3050&amp;field=134" TargetMode = "External"/><Relationship Id="rId80" Type="http://schemas.openxmlformats.org/officeDocument/2006/relationships/hyperlink" Target="https://login.consultant.ru/link/?req=doc&amp;base=LAW&amp;n=495181&amp;date=10.08.2026&amp;dst=3050&amp;field=134" TargetMode = "External"/><Relationship Id="rId81" Type="http://schemas.openxmlformats.org/officeDocument/2006/relationships/hyperlink" Target="https://login.consultant.ru/link/?req=doc&amp;base=LAW&amp;n=495181&amp;date=10.08.2026&amp;dst=2284&amp;field=134" TargetMode = "External"/><Relationship Id="rId82" Type="http://schemas.openxmlformats.org/officeDocument/2006/relationships/hyperlink" Target="https://login.consultant.ru/link/?req=doc&amp;base=LAW&amp;n=492866&amp;date=10.08.2026&amp;dst=100076&amp;field=134" TargetMode = "External"/><Relationship Id="rId83" Type="http://schemas.openxmlformats.org/officeDocument/2006/relationships/hyperlink" Target="https://login.consultant.ru/link/?req=doc&amp;base=LAW&amp;n=495181&amp;date=10.08.2026&amp;dst=100262&amp;field=134" TargetMode = "External"/><Relationship Id="rId84" Type="http://schemas.openxmlformats.org/officeDocument/2006/relationships/hyperlink" Target="https://login.consultant.ru/link/?req=doc&amp;base=LAW&amp;n=495181&amp;date=10.08.2026&amp;dst=100262&amp;field=134" TargetMode = "External"/><Relationship Id="rId85" Type="http://schemas.openxmlformats.org/officeDocument/2006/relationships/hyperlink" Target="https://login.consultant.ru/link/?req=doc&amp;base=LAW&amp;n=492866&amp;date=10.08.2026&amp;dst=100076&amp;field=134" TargetMode = "External"/><Relationship Id="rId86" Type="http://schemas.openxmlformats.org/officeDocument/2006/relationships/hyperlink" Target="https://login.consultant.ru/link/?req=doc&amp;base=LAW&amp;n=492866&amp;date=10.08.2026&amp;dst=16&amp;field=134" TargetMode = "External"/><Relationship Id="rId87" Type="http://schemas.openxmlformats.org/officeDocument/2006/relationships/hyperlink" Target="https://login.consultant.ru/link/?req=doc&amp;base=LAW&amp;n=492866&amp;date=10.08.2026&amp;dst=100115&amp;field=134" TargetMode = "External"/><Relationship Id="rId88" Type="http://schemas.openxmlformats.org/officeDocument/2006/relationships/hyperlink" Target="https://login.consultant.ru/link/?req=doc&amp;base=LAW&amp;n=492866&amp;date=10.08.2026&amp;dst=100117&amp;field=134" TargetMode = "External"/><Relationship Id="rId89" Type="http://schemas.openxmlformats.org/officeDocument/2006/relationships/hyperlink" Target="https://login.consultant.ru/link/?req=doc&amp;base=LAW&amp;n=492866&amp;date=10.08.2026&amp;dst=100119&amp;field=134" TargetMode = "External"/><Relationship Id="rId90" Type="http://schemas.openxmlformats.org/officeDocument/2006/relationships/hyperlink" Target="https://login.consultant.ru/link/?req=doc&amp;base=LAW&amp;n=492866&amp;date=10.08.2026&amp;dst=100121&amp;field=134" TargetMode = "External"/><Relationship Id="rId91" Type="http://schemas.openxmlformats.org/officeDocument/2006/relationships/hyperlink" Target="https://login.consultant.ru/link/?req=doc&amp;base=LAW&amp;n=492866&amp;date=10.08.2026&amp;dst=17&amp;field=134" TargetMode = "External"/><Relationship Id="rId92" Type="http://schemas.openxmlformats.org/officeDocument/2006/relationships/hyperlink" Target="https://login.consultant.ru/link/?req=doc&amp;base=LAW&amp;n=495181&amp;date=10.08.2026&amp;dst=100386&amp;field=134" TargetMode = "External"/><Relationship Id="rId93" Type="http://schemas.openxmlformats.org/officeDocument/2006/relationships/hyperlink" Target="https://login.consultant.ru/link/?req=doc&amp;base=LAW&amp;n=525495&amp;date=10.08.2026&amp;dst=100362&amp;field=134" TargetMode = "External"/><Relationship Id="rId94" Type="http://schemas.openxmlformats.org/officeDocument/2006/relationships/hyperlink" Target="https://login.consultant.ru/link/?req=doc&amp;base=LAW&amp;n=525495&amp;date=10.08.2026&amp;dst=100365&amp;field=134" TargetMode = "External"/><Relationship Id="rId95" Type="http://schemas.openxmlformats.org/officeDocument/2006/relationships/hyperlink" Target="https://login.consultant.ru/link/?req=doc&amp;base=LAW&amp;n=525495&amp;date=10.08.2026&amp;dst=100383&amp;field=134" TargetMode = "External"/><Relationship Id="rId96" Type="http://schemas.openxmlformats.org/officeDocument/2006/relationships/hyperlink" Target="https://login.consultant.ru/link/?req=doc&amp;base=LAW&amp;n=525495&amp;date=10.08.2026&amp;dst=101317&amp;field=134" TargetMode = "External"/><Relationship Id="rId97" Type="http://schemas.openxmlformats.org/officeDocument/2006/relationships/hyperlink" Target="https://login.consultant.ru/link/?req=doc&amp;base=LAW&amp;n=525495&amp;date=10.08.2026&amp;dst=101829&amp;field=134" TargetMode = "External"/><Relationship Id="rId98" Type="http://schemas.openxmlformats.org/officeDocument/2006/relationships/hyperlink" Target="https://login.consultant.ru/link/?req=doc&amp;base=LAW&amp;n=525495&amp;date=10.08.2026&amp;dst=100005&amp;field=134" TargetMode = "External"/><Relationship Id="rId99" Type="http://schemas.openxmlformats.org/officeDocument/2006/relationships/hyperlink" Target="https://login.consultant.ru/link/?req=doc&amp;base=LAW&amp;n=492866&amp;date=10.08.2026&amp;dst=100148&amp;field=134" TargetMode = "External"/><Relationship Id="rId100" Type="http://schemas.openxmlformats.org/officeDocument/2006/relationships/hyperlink" Target="https://login.consultant.ru/link/?req=doc&amp;base=LAW&amp;n=492866&amp;date=10.08.2026&amp;dst=11&amp;field=134" TargetMode = "External"/><Relationship Id="rId101" Type="http://schemas.openxmlformats.org/officeDocument/2006/relationships/hyperlink" Target="https://login.consultant.ru/link/?req=doc&amp;base=LAW&amp;n=495181&amp;date=10.08.2026&amp;dst=2284&amp;field=134" TargetMode = "External"/><Relationship Id="rId102" Type="http://schemas.openxmlformats.org/officeDocument/2006/relationships/hyperlink" Target="https://login.consultant.ru/link/?req=doc&amp;base=LAW&amp;n=523865&amp;date=10.08.2026&amp;dst=11259&amp;field=134" TargetMode = "External"/><Relationship Id="rId103" Type="http://schemas.openxmlformats.org/officeDocument/2006/relationships/hyperlink" Target="https://login.consultant.ru/link/?req=doc&amp;base=PAS&amp;n=1129413&amp;date=10.08.2026" TargetMode = "External"/><Relationship Id="rId104" Type="http://schemas.openxmlformats.org/officeDocument/2006/relationships/hyperlink" Target="https://login.consultant.ru/link/?req=doc&amp;base=PAS&amp;n=1129414&amp;date=10.08.2026"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"Обзор практики рассмотрения жалоб на действия (бездействие) заказчика, уполномоченного органа (учреждения), специализированной организации, комиссии по осуществлению закупок, должностного лица контрактной службы, контрактного управляющего, оператора электронной площадки при проведении закупок в соответствии с положениями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(февраль 2026 года)"
(У</dc:title>
  <dcterms:created xsi:type="dcterms:W3CDTF">2026-08-10T08:21:06Z</dcterms:created>
</cp:coreProperties>
</file>