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"Обзор административной практики в сфере закупок по 223-ФЗ (апрель 2026 года)"</w:t>
              <w:br/>
              <w:t xml:space="preserve">(Управление контроля размещения государственного заказа ФАС России)</w:t>
              <w:br/>
              <w:t xml:space="preserve">(Подготовлен для системы КонсультантПлюс, 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28.08.2026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right"/>
            </w:pPr>
            <w:r>
              <w:rPr>
                <w:sz w:val="24"/>
                <w:color w:val="392c69"/>
              </w:rPr>
              <w:t xml:space="preserve">Подготовлен для системы КонсультантПлюс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jc w:val="center"/>
      </w:pPr>
      <w:r>
        <w:rPr>
          <w:sz w:val="24"/>
        </w:rPr>
        <w:t xml:space="preserve">ОБЗОР АДМИНИСТРАТИВНОЙ ПРАКТИКИ В СФЕРЕ ЗАКУПОК ПО </w:t>
      </w:r>
      <w:hyperlink w:history="0" r:id="rId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223-ФЗ</w:t>
        </w:r>
      </w:hyperlink>
    </w:p>
    <w:p>
      <w:pPr>
        <w:pStyle w:val="2"/>
        <w:jc w:val="center"/>
      </w:pPr>
      <w:r>
        <w:rPr>
          <w:sz w:val="24"/>
        </w:rPr>
        <w:t xml:space="preserve">(АПРЕЛЬ 2026 ГОДА)</w:t>
      </w:r>
    </w:p>
    <w:p>
      <w:pPr>
        <w:pStyle w:val="0"/>
        <w:ind w:firstLine="540"/>
        <w:jc w:val="both"/>
      </w:pPr>
      <w:r>
        <w:rPr>
          <w:sz w:val="24"/>
        </w:rPr>
      </w:r>
    </w:p>
    <w:p>
      <w:pPr>
        <w:pStyle w:val="0"/>
        <w:jc w:val="center"/>
      </w:pPr>
      <w:r>
        <w:rPr>
          <w:sz w:val="24"/>
        </w:rPr>
        <w:t xml:space="preserve">Материал подготовлен с использованием правовых актов</w:t>
      </w:r>
    </w:p>
    <w:p>
      <w:pPr>
        <w:pStyle w:val="0"/>
        <w:jc w:val="center"/>
      </w:pPr>
      <w:r>
        <w:rPr>
          <w:sz w:val="24"/>
        </w:rPr>
        <w:t xml:space="preserve">по состоянию на 30 апреля 2026 года</w:t>
      </w:r>
    </w:p>
    <w:p>
      <w:pPr>
        <w:pStyle w:val="0"/>
        <w:ind w:firstLine="540"/>
        <w:jc w:val="both"/>
      </w:pPr>
      <w:r>
        <w:rPr>
          <w:sz w:val="24"/>
        </w:rPr>
      </w:r>
    </w:p>
    <w:p>
      <w:pPr>
        <w:pStyle w:val="2"/>
        <w:outlineLvl w:val="0"/>
        <w:ind w:firstLine="540"/>
        <w:jc w:val="both"/>
      </w:pPr>
      <w:r>
        <w:rPr>
          <w:sz w:val="24"/>
        </w:rPr>
        <w:t xml:space="preserve">1. Установление заказчиком в документации о проведении закупки, участниками которой могут быть только субъекты малого и среднего предпринимательства, требования о представлении в составе заявки соглашения между членами коллективного участника противоречит требованиям </w:t>
      </w:r>
      <w:hyperlink w:history="0" r:id="rId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о закупках и является основанием для привлечения к административной ответственности.</w:t>
      </w:r>
    </w:p>
    <w:p>
      <w:pPr>
        <w:pStyle w:val="0"/>
        <w:ind w:firstLine="540"/>
        <w:jc w:val="both"/>
      </w:pPr>
      <w:r>
        <w:rPr>
          <w:sz w:val="24"/>
        </w:rPr>
      </w:r>
    </w:p>
    <w:p>
      <w:pPr>
        <w:pStyle w:val="0"/>
        <w:ind w:firstLine="540"/>
        <w:jc w:val="both"/>
      </w:pPr>
      <w:r>
        <w:rPr>
          <w:sz w:val="24"/>
        </w:rPr>
        <w:t xml:space="preserve">Заказчик проводил электронный конкурс на право заключения договоров на поставку силового кабеля до 1 кв. для нужд Заказчика, участниками которого могут быть только субъекты МСП (далее - Извещение, Конкурс).</w:t>
      </w:r>
    </w:p>
    <w:p>
      <w:pPr>
        <w:pStyle w:val="0"/>
        <w:spacing w:before="240" w:lineRule="auto"/>
        <w:ind w:firstLine="540"/>
        <w:jc w:val="both"/>
      </w:pPr>
      <w:r>
        <w:rPr>
          <w:sz w:val="24"/>
        </w:rPr>
        <w:t xml:space="preserve">В соответствии с </w:t>
      </w:r>
      <w:hyperlink w:history="0" r:id="rId1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5 статьи 3</w:t>
        </w:r>
      </w:hyperlink>
      <w:r>
        <w:rPr>
          <w:sz w:val="24"/>
        </w:rPr>
        <w:t xml:space="preserve"> Закона о закупках на стороне одного участника закупки могут выступать несколько юридических лиц либо несколько физических лиц, в том числе несколько индивидуальных предпринимателей.</w:t>
      </w:r>
    </w:p>
    <w:p>
      <w:pPr>
        <w:pStyle w:val="0"/>
        <w:spacing w:before="240" w:lineRule="auto"/>
        <w:ind w:firstLine="540"/>
        <w:jc w:val="both"/>
      </w:pPr>
      <w:r>
        <w:rPr>
          <w:sz w:val="24"/>
        </w:rPr>
        <w:t xml:space="preserve">При этом </w:t>
      </w:r>
      <w:hyperlink w:history="0" r:id="rId1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19.1 статьи 3.4</w:t>
        </w:r>
      </w:hyperlink>
      <w:r>
        <w:rPr>
          <w:sz w:val="24"/>
        </w:rPr>
        <w:t xml:space="preserve"> Закона о закупках определен перечень информации и документов, обязанность представления которых заказчик вправе установить в документации о конкурентной закупке с участием субъектов МСП.</w:t>
      </w:r>
    </w:p>
    <w:p>
      <w:pPr>
        <w:pStyle w:val="0"/>
        <w:spacing w:before="240" w:lineRule="auto"/>
        <w:ind w:firstLine="540"/>
        <w:jc w:val="both"/>
      </w:pPr>
      <w:r>
        <w:rPr>
          <w:sz w:val="24"/>
        </w:rPr>
        <w:t xml:space="preserve">Согласно </w:t>
      </w:r>
      <w:hyperlink w:history="0" r:id="rId1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19.3 статьи 3.4</w:t>
        </w:r>
      </w:hyperlink>
      <w:r>
        <w:rPr>
          <w:sz w:val="24"/>
        </w:rPr>
        <w:t xml:space="preserve"> Закона о закупках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hyperlink w:history="0" r:id="rId1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частями 19.1</w:t>
        </w:r>
      </w:hyperlink>
      <w:r>
        <w:rPr>
          <w:sz w:val="24"/>
        </w:rPr>
        <w:t xml:space="preserve"> и </w:t>
      </w:r>
      <w:hyperlink w:history="0" r:id="rId1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19.2 статьи 3.4</w:t>
        </w:r>
      </w:hyperlink>
      <w:r>
        <w:rPr>
          <w:sz w:val="24"/>
        </w:rPr>
        <w:t xml:space="preserve"> Закона о закупках.</w:t>
      </w:r>
    </w:p>
    <w:p>
      <w:pPr>
        <w:pStyle w:val="0"/>
        <w:spacing w:before="240" w:lineRule="auto"/>
        <w:ind w:firstLine="540"/>
        <w:jc w:val="both"/>
      </w:pPr>
      <w:r>
        <w:rPr>
          <w:sz w:val="24"/>
        </w:rPr>
        <w:t xml:space="preserve">Комиссией ФАС России по контролю в сфере закупок установлено, что нормы </w:t>
      </w:r>
      <w:hyperlink w:history="0" r:id="rId1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статьи 3.4</w:t>
        </w:r>
      </w:hyperlink>
      <w:r>
        <w:rPr>
          <w:sz w:val="24"/>
        </w:rPr>
        <w:t xml:space="preserve"> Закона о закупках являются специальными по отношению к иным положениям указанного </w:t>
      </w:r>
      <w:hyperlink w:history="0" r:id="rId1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в том числе к </w:t>
      </w:r>
      <w:hyperlink w:history="0" r:id="rId1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5 статьи 3</w:t>
        </w:r>
      </w:hyperlink>
      <w:r>
        <w:rPr>
          <w:sz w:val="24"/>
        </w:rPr>
        <w:t xml:space="preserve"> Закона о закупках, определяющей общее понятие участника закупки.</w:t>
      </w:r>
    </w:p>
    <w:p>
      <w:pPr>
        <w:pStyle w:val="0"/>
        <w:spacing w:before="240" w:lineRule="auto"/>
        <w:ind w:firstLine="540"/>
        <w:jc w:val="both"/>
      </w:pPr>
      <w:r>
        <w:rPr>
          <w:sz w:val="24"/>
        </w:rPr>
        <w:t xml:space="preserve">Вместе с тем пунктом 1.5.1 Конкурсной документации (далее - Документация) установлены особенности участия в Конкурсе, в случае если несколько юридических лиц (физических лиц, в том числе индивидуальных предпринимателей) выступают на стороне одного участника.</w:t>
      </w:r>
    </w:p>
    <w:p>
      <w:pPr>
        <w:pStyle w:val="0"/>
        <w:spacing w:before="240" w:lineRule="auto"/>
        <w:ind w:firstLine="540"/>
        <w:jc w:val="both"/>
      </w:pPr>
      <w:r>
        <w:rPr>
          <w:sz w:val="24"/>
        </w:rPr>
        <w:t xml:space="preserve">Согласно пункту 1.5.3 Документации участник, на стороне которого выступают несколько лиц, должен представить в составе заявки все предусмотренные документацией о закупке документы, при этом в заявке участника, на стороне которого выступают несколько лиц, должно быть представлено соглашение между членами коллективного участника.</w:t>
      </w:r>
    </w:p>
    <w:p>
      <w:pPr>
        <w:pStyle w:val="0"/>
        <w:spacing w:before="240" w:lineRule="auto"/>
        <w:ind w:firstLine="540"/>
        <w:jc w:val="both"/>
      </w:pPr>
      <w:r>
        <w:rPr>
          <w:sz w:val="24"/>
        </w:rPr>
        <w:t xml:space="preserve">Вместе с тем Комиссией ФАС России по контролю в сфере закупок отмечено, что </w:t>
      </w:r>
      <w:hyperlink w:history="0" r:id="rId1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статья 3.4</w:t>
        </w:r>
      </w:hyperlink>
      <w:r>
        <w:rPr>
          <w:sz w:val="24"/>
        </w:rPr>
        <w:t xml:space="preserve"> Закона о закупках содержит закрытый перечень информации и документов, которые заказчик вправе установить к участникам закупки, в связи с чем установление иных - дополнительных - требований в части необходимости представления сведений и документов противоречит требованиям законодательства о закупках товаров, работ, услуг отдельными видами юридических лиц.</w:t>
      </w:r>
    </w:p>
    <w:p>
      <w:pPr>
        <w:pStyle w:val="0"/>
        <w:spacing w:before="240" w:lineRule="auto"/>
        <w:ind w:firstLine="540"/>
        <w:jc w:val="both"/>
      </w:pPr>
      <w:r>
        <w:rPr>
          <w:sz w:val="24"/>
        </w:rPr>
        <w:t xml:space="preserve">Из решения Комиссии ФАС России по контролю в сфере закупок следует, что действия Заказчика, разместившего Документацию с требованием к коллективным участникам о представлении соглашения между членами коллективного участника, нарушают положения </w:t>
      </w:r>
      <w:hyperlink w:history="0" r:id="rId1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19.1 статьи 3.4</w:t>
        </w:r>
      </w:hyperlink>
      <w:r>
        <w:rPr>
          <w:sz w:val="24"/>
        </w:rPr>
        <w:t xml:space="preserve"> Закона о закупках.</w:t>
      </w:r>
    </w:p>
    <w:p>
      <w:pPr>
        <w:pStyle w:val="0"/>
        <w:spacing w:before="240" w:lineRule="auto"/>
        <w:ind w:firstLine="540"/>
        <w:jc w:val="both"/>
      </w:pPr>
      <w:r>
        <w:rPr>
          <w:sz w:val="24"/>
        </w:rPr>
        <w:t xml:space="preserve">Аналогичная позиция изложена в Письме Минфина России от 19.12.2025 N 24-07-06/123940, согласно которой </w:t>
      </w:r>
      <w:hyperlink w:history="0" r:id="rId2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статья 3.4</w:t>
        </w:r>
      </w:hyperlink>
      <w:r>
        <w:rPr>
          <w:sz w:val="24"/>
        </w:rPr>
        <w:t xml:space="preserve"> Закона о закупках не содержит положений о возможности участия в конкурентной закупке с участием субъектов МСП нескольких юридических лиц или нескольких физических лиц, выступающих на стороне одного участника закупки.</w:t>
      </w:r>
    </w:p>
    <w:p>
      <w:pPr>
        <w:pStyle w:val="0"/>
        <w:spacing w:before="240" w:lineRule="auto"/>
        <w:ind w:firstLine="540"/>
        <w:jc w:val="both"/>
      </w:pPr>
      <w:r>
        <w:rPr>
          <w:sz w:val="24"/>
        </w:rPr>
        <w:t xml:space="preserve">Кроме того, предоставление такой возможности влечет риски ограничения доступа отдельным субъектам МСП к таким закупкам вследствие обладания коллективного участника наибольшими материальными, трудовыми и финансовыми ресурсами, а также создаст неравные условия участия в закупках по отношению к отдельным субъектам МСП, не входящим в состав коллективного участника, что противоречит положениям </w:t>
      </w:r>
      <w:hyperlink w:history="0" r:id="rId2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1 статьи 3</w:t>
        </w:r>
      </w:hyperlink>
      <w:r>
        <w:rPr>
          <w:sz w:val="24"/>
        </w:rPr>
        <w:t xml:space="preserve"> Закона о закупках, предусматривающим создание равных условий для обеспечения конкуренции между участниками закупок.</w:t>
      </w:r>
    </w:p>
    <w:p>
      <w:pPr>
        <w:pStyle w:val="0"/>
        <w:spacing w:before="240" w:lineRule="auto"/>
        <w:ind w:firstLine="540"/>
        <w:jc w:val="both"/>
      </w:pPr>
      <w:r>
        <w:rPr>
          <w:sz w:val="24"/>
        </w:rPr>
        <w:t xml:space="preserve">За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оценку и (или) сопоставление заявок на участие в закупке с нарушением требований, предусмотренных указанным законодательством, </w:t>
      </w:r>
      <w:hyperlink w:history="0" r:id="rId22"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частью 3 статьи 7.30.4</w:t>
        </w:r>
      </w:hyperlink>
      <w:r>
        <w:rPr>
          <w:sz w:val="24"/>
        </w:rPr>
        <w:t xml:space="preserve"> Кодекса Российской Федерации об административных правонарушениях (далее - КоАП РФ) установлена административная ответственность.</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субъекта административного правонарушения.</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заказчика к административной ответственности в виде наложения административного штрафа в размере 5 000 (пяти тысяч) рублей.</w:t>
      </w:r>
    </w:p>
    <w:p>
      <w:pPr>
        <w:pStyle w:val="0"/>
        <w:spacing w:before="240" w:lineRule="auto"/>
        <w:ind w:firstLine="540"/>
        <w:jc w:val="both"/>
      </w:pPr>
      <w:r>
        <w:rPr>
          <w:sz w:val="24"/>
        </w:rPr>
        <w:t xml:space="preserve">(</w:t>
      </w:r>
      <w:hyperlink w:history="0" r:id="rId23" w:tooltip="Ссылка на КонсультантПлюс">
        <w:r>
          <w:rPr>
            <w:sz w:val="24"/>
            <w:color w:val="0000ff"/>
          </w:rPr>
          <w:t xml:space="preserve">Постановление</w:t>
        </w:r>
      </w:hyperlink>
      <w:r>
        <w:rPr>
          <w:sz w:val="24"/>
        </w:rPr>
        <w:t xml:space="preserve"> ФАС России от 15.04.2026 по делу N 28/04/7.30.4-650/2026)</w:t>
      </w:r>
    </w:p>
    <w:p>
      <w:pPr>
        <w:pStyle w:val="0"/>
        <w:ind w:firstLine="540"/>
        <w:jc w:val="both"/>
      </w:pPr>
      <w:r>
        <w:rPr>
          <w:sz w:val="24"/>
        </w:rPr>
      </w:r>
    </w:p>
    <w:p>
      <w:pPr>
        <w:pStyle w:val="2"/>
        <w:outlineLvl w:val="0"/>
        <w:ind w:firstLine="540"/>
        <w:jc w:val="both"/>
      </w:pPr>
      <w:r>
        <w:rPr>
          <w:sz w:val="24"/>
        </w:rPr>
        <w:t xml:space="preserve">2. Завершение процедуры конкурентного отбора по истечении срока отмены конкурентной закупки, не носящее чрезвычайный и непредотвратимый характер, неправомерно и влечет привлечение заказчика к административной ответственности.</w:t>
      </w:r>
    </w:p>
    <w:p>
      <w:pPr>
        <w:pStyle w:val="0"/>
        <w:ind w:firstLine="540"/>
        <w:jc w:val="both"/>
      </w:pPr>
      <w:r>
        <w:rPr>
          <w:sz w:val="24"/>
        </w:rPr>
      </w:r>
    </w:p>
    <w:p>
      <w:pPr>
        <w:pStyle w:val="0"/>
        <w:ind w:firstLine="540"/>
        <w:jc w:val="both"/>
      </w:pPr>
      <w:r>
        <w:rPr>
          <w:sz w:val="24"/>
        </w:rPr>
        <w:t xml:space="preserve">Заказчиком размещено извещение о проведении конкурентного отбора в электронной форме на право заключения договора на выполнение работ по обследованию технического состояния строительных конструкций, инженерных сетей и коммуникаций зданий и сооружений, задействованных при проектировании объекта "Техническое перевооружение причалов N 3, 4 Сургутского ЗСК" для нужд Заказчика (далее - Извещение, Конкурентный отбор).</w:t>
      </w:r>
    </w:p>
    <w:p>
      <w:pPr>
        <w:pStyle w:val="0"/>
        <w:spacing w:before="240" w:lineRule="auto"/>
        <w:ind w:firstLine="540"/>
        <w:jc w:val="both"/>
      </w:pPr>
      <w:r>
        <w:rPr>
          <w:sz w:val="24"/>
        </w:rPr>
        <w:t xml:space="preserve">В соответствии с </w:t>
      </w:r>
      <w:hyperlink w:history="0" r:id="rId2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5 статьи 3.2</w:t>
        </w:r>
      </w:hyperlink>
      <w:r>
        <w:rPr>
          <w:sz w:val="24"/>
        </w:rPr>
        <w:t xml:space="preserve"> Закона о закупках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pPr>
        <w:pStyle w:val="0"/>
        <w:spacing w:before="240" w:lineRule="auto"/>
        <w:ind w:firstLine="540"/>
        <w:jc w:val="both"/>
      </w:pPr>
      <w:r>
        <w:rPr>
          <w:sz w:val="24"/>
        </w:rPr>
        <w:t xml:space="preserve">При этом </w:t>
      </w:r>
      <w:hyperlink w:history="0" r:id="rId2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7 статьи 3.2</w:t>
        </w:r>
      </w:hyperlink>
      <w:r>
        <w:rPr>
          <w:sz w:val="24"/>
        </w:rPr>
        <w:t xml:space="preserve"> Закона о закупках установлено, что по истечении срока отмены конкурентной закупки в соответствии с </w:t>
      </w:r>
      <w:hyperlink w:history="0" r:id="rId2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5 статьи 3.2</w:t>
        </w:r>
      </w:hyperlink>
      <w:r>
        <w:rPr>
          <w:sz w:val="24"/>
        </w:rPr>
        <w:t xml:space="preserve"> Закона о закупках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pPr>
        <w:pStyle w:val="0"/>
        <w:spacing w:before="240" w:lineRule="auto"/>
        <w:ind w:firstLine="540"/>
        <w:jc w:val="both"/>
      </w:pPr>
      <w:r>
        <w:rPr>
          <w:sz w:val="24"/>
        </w:rPr>
        <w:t xml:space="preserve">Согласно пункту 1.6.4 документации о проведении Конкурентного отбора (далее - Документация), исходя из принципа эффективного расходования денежных средств, Заказчик (организатор) может завершить процедуру Конкурентного отбора полностью или в части отдельных лотов без заключения договора в следующих случаях:</w:t>
      </w:r>
    </w:p>
    <w:p>
      <w:pPr>
        <w:pStyle w:val="0"/>
        <w:spacing w:before="240" w:lineRule="auto"/>
        <w:ind w:firstLine="540"/>
        <w:jc w:val="both"/>
      </w:pPr>
      <w:r>
        <w:rPr>
          <w:sz w:val="24"/>
        </w:rPr>
        <w:t xml:space="preserve">1) при возникновении (выявлении) обстоятельств, препятствующих заключению договора, в том числе в случае изменения (отсутствия) финансирования, изменения (необходимости изменения) технических решений, исходя из которых планировалось осуществление Конкурентного отбора, в случае выявления необходимости внесения изменений в план закупок Заказчика;</w:t>
      </w:r>
    </w:p>
    <w:p>
      <w:pPr>
        <w:pStyle w:val="0"/>
        <w:spacing w:before="240" w:lineRule="auto"/>
        <w:ind w:firstLine="540"/>
        <w:jc w:val="both"/>
      </w:pPr>
      <w:r>
        <w:rPr>
          <w:sz w:val="24"/>
        </w:rPr>
        <w:t xml:space="preserve">2) по причине отсутствия возможности заключить договор по обстоятельствам, не зависящим от воли Заказчика, в том числе в случаях изменения законодательства Российской Федерации, законодательства иностранного государства, принятия решения органа государственной власти или органа местного самоуправления, изменения регулируемых цен (тарифов) на товары, работы, услуги;</w:t>
      </w:r>
    </w:p>
    <w:p>
      <w:pPr>
        <w:pStyle w:val="0"/>
        <w:spacing w:before="240" w:lineRule="auto"/>
        <w:ind w:firstLine="540"/>
        <w:jc w:val="both"/>
      </w:pPr>
      <w:r>
        <w:rPr>
          <w:sz w:val="24"/>
        </w:rPr>
        <w:t xml:space="preserve">3) в связи с отсутствием одобрения заключения договора со стороны органов управления Заказчика в случаях, когда оно необходимо в соответствии с законодательством Российской Федерации для заключения договора, либо с принятием препятствующего заключению договора решения антимонопольного органа или суда;</w:t>
      </w:r>
    </w:p>
    <w:p>
      <w:pPr>
        <w:pStyle w:val="0"/>
        <w:spacing w:before="240" w:lineRule="auto"/>
        <w:ind w:firstLine="540"/>
        <w:jc w:val="both"/>
      </w:pPr>
      <w:r>
        <w:rPr>
          <w:sz w:val="24"/>
        </w:rPr>
        <w:t xml:space="preserve">4) в связи с существенным изменением обстоятельств, из которых Заказчик исходил при объявлении Конкурентного отбора, в том числе существенным изменением рыночной конъюнктуры, повлекшим изменение цен на товары (работы, услуги);</w:t>
      </w:r>
    </w:p>
    <w:p>
      <w:pPr>
        <w:pStyle w:val="0"/>
        <w:spacing w:before="240" w:lineRule="auto"/>
        <w:ind w:firstLine="540"/>
        <w:jc w:val="both"/>
      </w:pPr>
      <w:r>
        <w:rPr>
          <w:sz w:val="24"/>
        </w:rPr>
        <w:t xml:space="preserve">5) в случае установления факта предоставления участником, признанным победителем, недостоверных сведений о соответствии участника, а также предлагаемых им товаров (работ, услуг) требованиям Документации.</w:t>
      </w:r>
    </w:p>
    <w:p>
      <w:pPr>
        <w:pStyle w:val="0"/>
        <w:spacing w:before="240" w:lineRule="auto"/>
        <w:ind w:firstLine="540"/>
        <w:jc w:val="both"/>
      </w:pPr>
      <w:r>
        <w:rPr>
          <w:sz w:val="24"/>
        </w:rPr>
        <w:t xml:space="preserve">Согласно </w:t>
      </w:r>
      <w:hyperlink w:history="0" r:id="rId27" w:tooltip="&quot;Гражданский кодекс Российской Федерации (часть первая)&quot; от 30.11.1994 N 51-ФЗ (ред. от 31.07.2025, с изм. от 25.03.2026) (с изм. и доп., вступ. в силу с 01.08.2025) ------------ Недействующая редакция {КонсультантПлюс}">
        <w:r>
          <w:rPr>
            <w:sz w:val="24"/>
            <w:color w:val="0000ff"/>
          </w:rPr>
          <w:t xml:space="preserve">пункту 3 статьи 401</w:t>
        </w:r>
      </w:hyperlink>
      <w:r>
        <w:rPr>
          <w:sz w:val="24"/>
        </w:rPr>
        <w:t xml:space="preserve"> Гражданского кодекса Российской Федерации (далее - ГК РФ),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0"/>
        <w:spacing w:before="240" w:lineRule="auto"/>
        <w:ind w:firstLine="540"/>
        <w:jc w:val="both"/>
      </w:pPr>
      <w:r>
        <w:rPr>
          <w:sz w:val="24"/>
        </w:rPr>
        <w:t xml:space="preserve">В силу </w:t>
      </w:r>
      <w:hyperlink w:history="0" r:id="rId28" w:tooltip="&quot;Гражданский кодекс Российской Федерации (часть первая)&quot; от 30.11.1994 N 51-ФЗ (ред. от 31.07.2025, с изм. от 25.03.2026) (с изм. и доп., вступ. в силу с 01.08.2025) ------------ Недействующая редакция {КонсультантПлюс}">
        <w:r>
          <w:rPr>
            <w:sz w:val="24"/>
            <w:color w:val="0000ff"/>
          </w:rPr>
          <w:t xml:space="preserve">пункта 3 статьи 401</w:t>
        </w:r>
      </w:hyperlink>
      <w:r>
        <w:rPr>
          <w:sz w:val="24"/>
        </w:rPr>
        <w:t xml:space="preserve"> ГК РФ для признания обстоятельства непреодолимой силой необходимо, чтобы оно носило чрезвычайный и непредотвратимый при данных условиях характер.</w:t>
      </w:r>
    </w:p>
    <w:p>
      <w:pPr>
        <w:pStyle w:val="0"/>
        <w:spacing w:before="240" w:lineRule="auto"/>
        <w:ind w:firstLine="540"/>
        <w:jc w:val="both"/>
      </w:pPr>
      <w:r>
        <w:rPr>
          <w:sz w:val="24"/>
        </w:rPr>
        <w:t xml:space="preserve">Учитывая изложенное, Комиссия ФАС России по контролю в сфере закупок пришла к выводу, что установленные Заказчиком в пункте 1.6.4 Документации основания для завершения Конкурентного отбора не носят чрезвычайный и непредотвратимый характер.</w:t>
      </w:r>
    </w:p>
    <w:p>
      <w:pPr>
        <w:pStyle w:val="0"/>
        <w:spacing w:before="240" w:lineRule="auto"/>
        <w:ind w:firstLine="540"/>
        <w:jc w:val="both"/>
      </w:pPr>
      <w:r>
        <w:rPr>
          <w:sz w:val="24"/>
        </w:rPr>
        <w:t xml:space="preserve">Таким образом, действия Заказчика, ненадлежащим образом сформировавшего Документацию, нарушают требования </w:t>
      </w:r>
      <w:hyperlink w:history="0" r:id="rId2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7 статьи 3.2</w:t>
        </w:r>
      </w:hyperlink>
      <w:r>
        <w:rPr>
          <w:sz w:val="24"/>
        </w:rPr>
        <w:t xml:space="preserve"> Закона о закупках.</w:t>
      </w:r>
    </w:p>
    <w:p>
      <w:pPr>
        <w:pStyle w:val="0"/>
        <w:spacing w:before="240" w:lineRule="auto"/>
        <w:ind w:firstLine="540"/>
        <w:jc w:val="both"/>
      </w:pPr>
      <w:r>
        <w:rPr>
          <w:sz w:val="24"/>
        </w:rPr>
        <w:t xml:space="preserve">За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w:t>
      </w:r>
      <w:hyperlink w:history="0" r:id="rId30"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частью 2 статьи 7.30.4</w:t>
        </w:r>
      </w:hyperlink>
      <w:r>
        <w:rPr>
          <w:sz w:val="24"/>
        </w:rPr>
        <w:t xml:space="preserve"> КоАП РФ предусмотрена административная ответственность.</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субъекта административного правонарушения.</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заказчика к административной ответственности в виде предупреждения.</w:t>
      </w:r>
    </w:p>
    <w:p>
      <w:pPr>
        <w:pStyle w:val="0"/>
        <w:spacing w:before="240" w:lineRule="auto"/>
        <w:ind w:firstLine="540"/>
        <w:jc w:val="both"/>
      </w:pPr>
      <w:r>
        <w:rPr>
          <w:sz w:val="24"/>
        </w:rPr>
        <w:t xml:space="preserve">(</w:t>
      </w:r>
      <w:hyperlink w:history="0" r:id="rId31" w:tooltip="Ссылка на КонсультантПлюс">
        <w:r>
          <w:rPr>
            <w:sz w:val="24"/>
            <w:color w:val="0000ff"/>
          </w:rPr>
          <w:t xml:space="preserve">Постановление</w:t>
        </w:r>
      </w:hyperlink>
      <w:r>
        <w:rPr>
          <w:sz w:val="24"/>
        </w:rPr>
        <w:t xml:space="preserve"> ФАС России от 22.04.2026 по делу N 28/04/7.30.4-538/2026)</w:t>
      </w:r>
    </w:p>
    <w:p>
      <w:pPr>
        <w:pStyle w:val="0"/>
        <w:ind w:firstLine="540"/>
        <w:jc w:val="both"/>
      </w:pPr>
      <w:r>
        <w:rPr>
          <w:sz w:val="24"/>
        </w:rPr>
      </w:r>
    </w:p>
    <w:p>
      <w:pPr>
        <w:pStyle w:val="2"/>
        <w:outlineLvl w:val="0"/>
        <w:ind w:firstLine="540"/>
        <w:jc w:val="both"/>
      </w:pPr>
      <w:r>
        <w:rPr>
          <w:sz w:val="24"/>
        </w:rPr>
        <w:t xml:space="preserve">3. Действия заказчика по принятию в качестве обеспечения исполнения договора банковской гарантии ограниченного перечня банков приводят к ограничению участников закупочной процедуры и образуют состав административного правонарушения.</w:t>
      </w:r>
    </w:p>
    <w:p>
      <w:pPr>
        <w:pStyle w:val="0"/>
        <w:ind w:firstLine="540"/>
        <w:jc w:val="both"/>
      </w:pPr>
      <w:r>
        <w:rPr>
          <w:sz w:val="24"/>
        </w:rPr>
      </w:r>
    </w:p>
    <w:p>
      <w:pPr>
        <w:pStyle w:val="0"/>
        <w:ind w:firstLine="540"/>
        <w:jc w:val="both"/>
      </w:pPr>
      <w:r>
        <w:rPr>
          <w:sz w:val="24"/>
        </w:rPr>
        <w:t xml:space="preserve">Заказчиком размещено извещение о проведении конкурса в электронной форме на право заключения договора на оказание услуг по обеспечению тепловой энергией объектов Заказчика на станции Киров (далее - Конкурс).</w:t>
      </w:r>
    </w:p>
    <w:p>
      <w:pPr>
        <w:pStyle w:val="0"/>
        <w:spacing w:before="240" w:lineRule="auto"/>
        <w:ind w:firstLine="540"/>
        <w:jc w:val="both"/>
      </w:pPr>
      <w:r>
        <w:rPr>
          <w:sz w:val="24"/>
        </w:rPr>
        <w:t xml:space="preserve">В соответствии с </w:t>
      </w:r>
      <w:hyperlink w:history="0" r:id="rId3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пунктом 2 части 1 статьи 3</w:t>
        </w:r>
      </w:hyperlink>
      <w:r>
        <w:rPr>
          <w:sz w:val="24"/>
        </w:rPr>
        <w:t xml:space="preserve"> Закона о закупках при закупке товаров, работ, услуг заказчики руководствуются установленными в </w:t>
      </w:r>
      <w:hyperlink w:history="0" r:id="rId3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Законе</w:t>
        </w:r>
      </w:hyperlink>
      <w:r>
        <w:rPr>
          <w:sz w:val="24"/>
        </w:rPr>
        <w:t xml:space="preserve"> о закупках принципами, в том числе принципами равноправия, справедливости, отсутствия дискриминации и необоснованных ограничений конкуренции по отношению к участникам закупки.</w:t>
      </w:r>
    </w:p>
    <w:p>
      <w:pPr>
        <w:pStyle w:val="0"/>
        <w:spacing w:before="240" w:lineRule="auto"/>
        <w:ind w:firstLine="540"/>
        <w:jc w:val="both"/>
      </w:pPr>
      <w:r>
        <w:rPr>
          <w:sz w:val="24"/>
        </w:rPr>
        <w:t xml:space="preserve">Согласно </w:t>
      </w:r>
      <w:hyperlink w:history="0" r:id="rId3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5 статьи 4</w:t>
        </w:r>
      </w:hyperlink>
      <w:r>
        <w:rPr>
          <w:sz w:val="24"/>
        </w:rPr>
        <w:t xml:space="preserve"> Закона о закупках при закупке в единой информационной системе в сфере закупок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в сфере закупок предусмотрено </w:t>
      </w:r>
      <w:hyperlink w:history="0" r:id="rId3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за исключением случаев, предусмотренных </w:t>
      </w:r>
      <w:hyperlink w:history="0" r:id="rId3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частями 15</w:t>
        </w:r>
      </w:hyperlink>
      <w:r>
        <w:rPr>
          <w:sz w:val="24"/>
        </w:rPr>
        <w:t xml:space="preserve"> и </w:t>
      </w:r>
      <w:hyperlink w:history="0" r:id="rId3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16 статьи 4</w:t>
        </w:r>
      </w:hyperlink>
      <w:r>
        <w:rPr>
          <w:sz w:val="24"/>
        </w:rPr>
        <w:t xml:space="preserve"> Закона о закупках.</w:t>
      </w:r>
    </w:p>
    <w:p>
      <w:pPr>
        <w:pStyle w:val="0"/>
        <w:spacing w:before="240" w:lineRule="auto"/>
        <w:ind w:firstLine="540"/>
        <w:jc w:val="both"/>
      </w:pPr>
      <w:r>
        <w:rPr>
          <w:sz w:val="24"/>
        </w:rPr>
        <w:t xml:space="preserve">Закупочная деятельность Заказчика регламентируется </w:t>
      </w:r>
      <w:hyperlink w:history="0" r:id="rId38" w:tooltip="&quot;Положение о закупке товаров, работ, услуг для нужд ОАО &quot;РЖД&quot; (утв. Советом директоров ОАО &quot;РЖД&quot; 28.06.2018) (ред. от 19.12.2025) {КонсультантПлюс}">
        <w:r>
          <w:rPr>
            <w:sz w:val="24"/>
            <w:color w:val="0000ff"/>
          </w:rPr>
          <w:t xml:space="preserve">Положением</w:t>
        </w:r>
      </w:hyperlink>
      <w:r>
        <w:rPr>
          <w:sz w:val="24"/>
        </w:rPr>
        <w:t xml:space="preserve"> о закупке товаров, работ, услуг для нужд ОАО "РЖД", утвержденным Решением Совета директоров ОАО "РЖД" от 28.06.2018 (протокол N 26) (в редакции с изменениями, утвержденными Решением Совета директоров ОАО "РЖД" от 26.03.2025 (протокол N 12)) (далее - Положение о закупке).</w:t>
      </w:r>
    </w:p>
    <w:p>
      <w:pPr>
        <w:pStyle w:val="0"/>
        <w:spacing w:before="240" w:lineRule="auto"/>
        <w:ind w:firstLine="540"/>
        <w:jc w:val="both"/>
      </w:pPr>
      <w:r>
        <w:rPr>
          <w:sz w:val="24"/>
        </w:rPr>
        <w:t xml:space="preserve">В соответствии с </w:t>
      </w:r>
      <w:hyperlink w:history="0" r:id="rId3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25 статьи 3.2</w:t>
        </w:r>
      </w:hyperlink>
      <w:r>
        <w:rPr>
          <w:sz w:val="24"/>
        </w:rPr>
        <w:t xml:space="preserve"> Закона о закупках заказчик вправе предусмотреть в положении о закупке требование обеспечения заявок на участие в конкурентных закупках, в том числе порядок, срок 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w:t>
      </w:r>
      <w:hyperlink w:history="0" r:id="rId4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w:history="0" r:id="rId41" w:tooltip="&quot;Гражданский кодекс Российской Федерации (часть первая)&quot; от 30.11.1994 N 51-ФЗ (ред. от 31.07.2025, с изм. от 25.03.2026) (с изм. и доп., вступ. в силу с 01.08.2025) ------------ Недействующая редакция {КонсультантПлюс}">
        <w:r>
          <w:rPr>
            <w:sz w:val="24"/>
            <w:color w:val="0000ff"/>
          </w:rPr>
          <w:t xml:space="preserve">кодексом</w:t>
        </w:r>
      </w:hyperlink>
      <w:r>
        <w:rPr>
          <w:sz w:val="24"/>
        </w:rPr>
        <w:t xml:space="preserve"> Российской Федерации (далее - ГК РФ), за исключением случая проведения закупки в соответствии со </w:t>
      </w:r>
      <w:hyperlink w:history="0" r:id="rId4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статьей 3.4</w:t>
        </w:r>
      </w:hyperlink>
      <w:r>
        <w:rPr>
          <w:sz w:val="24"/>
        </w:rPr>
        <w:t xml:space="preserve"> Закона о закупках, при котором обеспечение заявки на участие в такой закупке предоставляется в соответствии с </w:t>
      </w:r>
      <w:hyperlink w:history="0" r:id="rId4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12 статьи 3.4</w:t>
        </w:r>
      </w:hyperlink>
      <w:r>
        <w:rPr>
          <w:sz w:val="24"/>
        </w:rPr>
        <w:t xml:space="preserve"> Закона о закупках.</w:t>
      </w:r>
    </w:p>
    <w:p>
      <w:pPr>
        <w:pStyle w:val="0"/>
        <w:spacing w:before="240" w:lineRule="auto"/>
        <w:ind w:firstLine="540"/>
        <w:jc w:val="both"/>
      </w:pPr>
      <w:r>
        <w:rPr>
          <w:sz w:val="24"/>
        </w:rPr>
        <w:t xml:space="preserve">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pPr>
        <w:pStyle w:val="0"/>
        <w:spacing w:before="240" w:lineRule="auto"/>
        <w:ind w:firstLine="540"/>
        <w:jc w:val="both"/>
      </w:pPr>
      <w:r>
        <w:rPr>
          <w:sz w:val="24"/>
        </w:rPr>
        <w:t xml:space="preserve">Согласно </w:t>
      </w:r>
      <w:hyperlink w:history="0" r:id="rId4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27 статьи 3.2</w:t>
        </w:r>
      </w:hyperlink>
      <w:r>
        <w:rPr>
          <w:sz w:val="24"/>
        </w:rPr>
        <w:t xml:space="preserve"> Закона о закупках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pPr>
        <w:pStyle w:val="0"/>
        <w:spacing w:before="240" w:lineRule="auto"/>
        <w:ind w:firstLine="540"/>
        <w:jc w:val="both"/>
      </w:pPr>
      <w:hyperlink w:history="0" r:id="rId45" w:tooltip="&quot;Налоговый кодекс Российской Федерации (часть первая)&quot; от 31.07.1998 N 146-ФЗ (ред. от 11.02.2026) ------------ Недействующая редакция {КонсультантПлюс}">
        <w:r>
          <w:rPr>
            <w:sz w:val="24"/>
            <w:color w:val="0000ff"/>
          </w:rPr>
          <w:t xml:space="preserve">Частью 3 статьи 74.1</w:t>
        </w:r>
      </w:hyperlink>
      <w:r>
        <w:rPr>
          <w:sz w:val="24"/>
        </w:rPr>
        <w:t xml:space="preserve"> Налогового кодекса Российской Федерации (далее - НК РФ) установлено, что банковская гарантия должна быть предоставлена банком, включенным в перечень банков, отвечающих установленным требованиям для принятия банковских гарантий в целях налогообложения. Перечень ведется Министерством финансов Российской Федерации на основании сведений, полученных от Центрального банка Российской Федерации, и подлежит размещению на официальном сайте Министерства финансов Российской Федерации в информационно-телекоммуникационной сети Интернет.</w:t>
      </w:r>
    </w:p>
    <w:p>
      <w:pPr>
        <w:pStyle w:val="0"/>
        <w:spacing w:before="240" w:lineRule="auto"/>
        <w:ind w:firstLine="540"/>
        <w:jc w:val="both"/>
      </w:pPr>
      <w:r>
        <w:rPr>
          <w:sz w:val="24"/>
        </w:rPr>
        <w:t xml:space="preserve">В перечень банков, удовлетворяющих требованиям, установленным </w:t>
      </w:r>
      <w:hyperlink w:history="0" r:id="rId46" w:tooltip="&quot;Налоговый кодекс Российской Федерации (часть первая)&quot; от 31.07.1998 N 146-ФЗ (ред. от 11.02.2026) ------------ Недействующая редакция {КонсультантПлюс}">
        <w:r>
          <w:rPr>
            <w:sz w:val="24"/>
            <w:color w:val="0000ff"/>
          </w:rPr>
          <w:t xml:space="preserve">пунктом 3 статьи 74.1</w:t>
        </w:r>
      </w:hyperlink>
      <w:r>
        <w:rPr>
          <w:sz w:val="24"/>
        </w:rPr>
        <w:t xml:space="preserve"> НК РФ, Министерством финансов Российской Федерации по состоянию на момент размещения извещения о проведении Конкурса включено 209 кредитных организаций.</w:t>
      </w:r>
    </w:p>
    <w:p>
      <w:pPr>
        <w:pStyle w:val="0"/>
        <w:spacing w:before="240" w:lineRule="auto"/>
        <w:ind w:firstLine="540"/>
        <w:jc w:val="both"/>
      </w:pPr>
      <w:r>
        <w:rPr>
          <w:sz w:val="24"/>
        </w:rPr>
        <w:t xml:space="preserve">Согласно пункту 3.15.7 Конкурсной документации (далее - Документация) при выборе способа обеспечения заявки в форме независимой гарантии участник должен предоставить независимую гарантию, выданную одним из банков, размер собственных средств (капитала) которого </w:t>
      </w:r>
      <w:hyperlink w:history="0" r:id="rId47" w:tooltip="Положение Банка России от 30.05.2014 N 421-П (ред. от 10.01.2024) &quot;О порядке расчета показателя краткосрочной ликвидности (&quot;Базель III&quot;)&quot; (Зарегистрировано в Минюсте России 25.06.2014 N 32844) {КонсультантПлюс}">
        <w:r>
          <w:rPr>
            <w:sz w:val="24"/>
            <w:color w:val="0000ff"/>
          </w:rPr>
          <w:t xml:space="preserve">("Базель III")</w:t>
        </w:r>
      </w:hyperlink>
      <w:r>
        <w:rPr>
          <w:sz w:val="24"/>
        </w:rPr>
        <w:t xml:space="preserve"> по </w:t>
      </w:r>
      <w:hyperlink w:history="0" r:id="rId48" w:tooltip="Указание Банка России от 10.04.2023 N 6406-У (ред. от 10.11.2025) &quot;О формах, сроках, порядке составления и представления отчетности кредитных организаций (банковских групп) в Центральный банк Российской Федерации, а также о перечне информации о деятельности кредитных организаций (банковских групп)&quot; (Зарегистрировано в Минюсте России 16.08.2023 N 74823) ------------ Недействующая редакция {КонсультантПлюс}">
        <w:r>
          <w:rPr>
            <w:sz w:val="24"/>
            <w:color w:val="0000ff"/>
          </w:rPr>
          <w:t xml:space="preserve">форме 123</w:t>
        </w:r>
      </w:hyperlink>
      <w:r>
        <w:rPr>
          <w:sz w:val="24"/>
        </w:rPr>
        <w:t xml:space="preserve">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w:history="0" r:id="rId49">
        <w:r>
          <w:rPr>
            <w:sz w:val="24"/>
            <w:color w:val="0000ff"/>
          </w:rPr>
          <w:t xml:space="preserve">www.cbr.ru</w:t>
        </w:r>
      </w:hyperlink>
      <w:r>
        <w:rPr>
          <w:sz w:val="24"/>
        </w:rPr>
        <w:t xml:space="preserve">, или одним из банков согласно перечню, приведенному на сайте ОАО "РЖД" </w:t>
      </w:r>
      <w:hyperlink w:history="0" r:id="rId50">
        <w:r>
          <w:rPr>
            <w:sz w:val="24"/>
            <w:color w:val="0000ff"/>
          </w:rPr>
          <w:t xml:space="preserve">https://company.rzd.ru/</w:t>
        </w:r>
      </w:hyperlink>
      <w:r>
        <w:rPr>
          <w:sz w:val="24"/>
        </w:rPr>
        <w:t xml:space="preserve"> в разделе "Закупки и торги" (подраздел "Нормативные документы") (далее - Перечень).</w:t>
      </w:r>
    </w:p>
    <w:p>
      <w:pPr>
        <w:pStyle w:val="0"/>
        <w:spacing w:before="240" w:lineRule="auto"/>
        <w:ind w:firstLine="540"/>
        <w:jc w:val="both"/>
      </w:pPr>
      <w:r>
        <w:rPr>
          <w:sz w:val="24"/>
        </w:rPr>
        <w:t xml:space="preserve">При этом в Перечень включены 49 банков, чьи банковские гарантии принимаются ОАО "РЖД" (далее - Заказчик) в качестве обеспечения исполнения договора.</w:t>
      </w:r>
    </w:p>
    <w:p>
      <w:pPr>
        <w:pStyle w:val="0"/>
        <w:spacing w:before="240" w:lineRule="auto"/>
        <w:ind w:firstLine="540"/>
        <w:jc w:val="both"/>
      </w:pPr>
      <w:r>
        <w:rPr>
          <w:sz w:val="24"/>
        </w:rPr>
        <w:t xml:space="preserve">Комиссией ФАС России по контролю в сфере закупок установлено, что в соответствии с действующим законодательством Российской Федерации для получения банковской гарантии, предоставляемой в качестве обеспечения исполнения договора, участники закупки вправе использовать услуги банков, соответствующих требованиям </w:t>
      </w:r>
      <w:hyperlink w:history="0" r:id="rId51" w:tooltip="&quot;Налоговый кодекс Российской Федерации (часть первая)&quot; от 31.07.1998 N 146-ФЗ (ред. от 11.02.2026) ------------ Недействующая редакция {КонсультантПлюс}">
        <w:r>
          <w:rPr>
            <w:sz w:val="24"/>
            <w:color w:val="0000ff"/>
          </w:rPr>
          <w:t xml:space="preserve">НК</w:t>
        </w:r>
      </w:hyperlink>
      <w:r>
        <w:rPr>
          <w:sz w:val="24"/>
        </w:rPr>
        <w:t xml:space="preserve"> РФ, в связи с чем требование о предоставлении участниками закупки банковской гарантии, выданной в качестве обеспечения исполнения договора исключительно у банков, установленных в Перечне, является избыточным и, как следствие, ограничивает количество участников закупки.</w:t>
      </w:r>
    </w:p>
    <w:p>
      <w:pPr>
        <w:pStyle w:val="0"/>
        <w:spacing w:before="240" w:lineRule="auto"/>
        <w:ind w:firstLine="540"/>
        <w:jc w:val="both"/>
      </w:pPr>
      <w:r>
        <w:rPr>
          <w:sz w:val="24"/>
        </w:rPr>
        <w:t xml:space="preserve">Кроме того, выдача банковской гарантии является правом, а не обязанностью банков, в связи с чем требование о предоставлении участниками закупки банковской гарантии, выданной в качестве обеспечения исполнения договора исключительно банками, установленными в Перечне, влечет сужение круга банков, чьи банковские гарантии могут быть предоставлены участниками закупки Заказчику.</w:t>
      </w:r>
    </w:p>
    <w:p>
      <w:pPr>
        <w:pStyle w:val="0"/>
        <w:spacing w:before="240" w:lineRule="auto"/>
        <w:ind w:firstLine="540"/>
        <w:jc w:val="both"/>
      </w:pPr>
      <w:r>
        <w:rPr>
          <w:sz w:val="24"/>
        </w:rPr>
        <w:t xml:space="preserve">Таким образом, действия Заказчика, установившего в Документации требование о предоставлении независимой гарантии, выданной в качестве обеспечения заявки на участие в Конкурсе исключительно банками, размер собственных средств (капитала) которых </w:t>
      </w:r>
      <w:hyperlink w:history="0" r:id="rId52" w:tooltip="Положение Банка России от 30.05.2014 N 421-П (ред. от 10.01.2024) &quot;О порядке расчета показателя краткосрочной ликвидности (&quot;Базель III&quot;)&quot; (Зарегистрировано в Минюсте России 25.06.2014 N 32844) {КонсультантПлюс}">
        <w:r>
          <w:rPr>
            <w:sz w:val="24"/>
            <w:color w:val="0000ff"/>
          </w:rPr>
          <w:t xml:space="preserve">("Базель III")</w:t>
        </w:r>
      </w:hyperlink>
      <w:r>
        <w:rPr>
          <w:sz w:val="24"/>
        </w:rPr>
        <w:t xml:space="preserve"> по </w:t>
      </w:r>
      <w:hyperlink w:history="0" r:id="rId53" w:tooltip="Указание Банка России от 10.04.2023 N 6406-У (ред. от 10.11.2025) &quot;О формах, сроках, порядке составления и представления отчетности кредитных организаций (банковских групп) в Центральный банк Российской Федерации, а также о перечне информации о деятельности кредитных организаций (банковских групп)&quot; (Зарегистрировано в Минюсте России 16.08.2023 N 74823) ------------ Недействующая редакция {КонсультантПлюс}">
        <w:r>
          <w:rPr>
            <w:sz w:val="24"/>
            <w:color w:val="0000ff"/>
          </w:rPr>
          <w:t xml:space="preserve">форме 123</w:t>
        </w:r>
      </w:hyperlink>
      <w:r>
        <w:rPr>
          <w:sz w:val="24"/>
        </w:rPr>
        <w:t xml:space="preserve">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w:history="0" r:id="rId54">
        <w:r>
          <w:rPr>
            <w:sz w:val="24"/>
            <w:color w:val="0000ff"/>
          </w:rPr>
          <w:t xml:space="preserve">www.cbr.ru</w:t>
        </w:r>
      </w:hyperlink>
      <w:r>
        <w:rPr>
          <w:sz w:val="24"/>
        </w:rPr>
        <w:t xml:space="preserve">, или одним из банков, входящих в Перечень, противоречат </w:t>
      </w:r>
      <w:hyperlink w:history="0" r:id="rId5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пункту 2 части 1 статьи 3</w:t>
        </w:r>
      </w:hyperlink>
      <w:r>
        <w:rPr>
          <w:sz w:val="24"/>
        </w:rPr>
        <w:t xml:space="preserve"> Закона о закупках, нарушают требования </w:t>
      </w:r>
      <w:hyperlink w:history="0" r:id="rId5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1 статьи 2</w:t>
        </w:r>
      </w:hyperlink>
      <w:r>
        <w:rPr>
          <w:sz w:val="24"/>
        </w:rPr>
        <w:t xml:space="preserve"> Закона о закупках.</w:t>
      </w:r>
    </w:p>
    <w:p>
      <w:pPr>
        <w:pStyle w:val="0"/>
        <w:spacing w:before="240" w:lineRule="auto"/>
        <w:ind w:firstLine="540"/>
        <w:jc w:val="both"/>
      </w:pPr>
      <w:r>
        <w:rPr>
          <w:sz w:val="24"/>
        </w:rPr>
        <w:t xml:space="preserve">За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предусмотрена административная ответственность.</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субъекта административного правонарушения.</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заказчика к административной ответственности в виде наложения административного штрафа в размере 10 000 (десяти тысяч) рублей.</w:t>
      </w:r>
    </w:p>
    <w:p>
      <w:pPr>
        <w:pStyle w:val="0"/>
        <w:spacing w:before="240" w:lineRule="auto"/>
        <w:ind w:firstLine="540"/>
        <w:jc w:val="both"/>
      </w:pPr>
      <w:r>
        <w:rPr>
          <w:sz w:val="24"/>
        </w:rPr>
        <w:t xml:space="preserve">(</w:t>
      </w:r>
      <w:hyperlink w:history="0" r:id="rId57" w:tooltip="Ссылка на КонсультантПлюс">
        <w:r>
          <w:rPr>
            <w:sz w:val="24"/>
            <w:color w:val="0000ff"/>
          </w:rPr>
          <w:t xml:space="preserve">Постановление</w:t>
        </w:r>
      </w:hyperlink>
      <w:r>
        <w:rPr>
          <w:sz w:val="24"/>
        </w:rPr>
        <w:t xml:space="preserve"> ФАС России от 23.04.2026 по делу N 28/04/7.30.4-884/2026)</w:t>
      </w:r>
    </w:p>
    <w:p>
      <w:pPr>
        <w:pStyle w:val="0"/>
        <w:ind w:firstLine="540"/>
        <w:jc w:val="both"/>
      </w:pPr>
      <w:r>
        <w:rPr>
          <w:sz w:val="24"/>
        </w:rPr>
      </w:r>
    </w:p>
    <w:p>
      <w:pPr>
        <w:pStyle w:val="2"/>
        <w:outlineLvl w:val="0"/>
        <w:ind w:firstLine="540"/>
        <w:jc w:val="both"/>
      </w:pPr>
      <w:r>
        <w:rPr>
          <w:sz w:val="24"/>
        </w:rPr>
        <w:t xml:space="preserve">4. Установление заказчиком в документации требования к участникам о наличии статуса субъекта малого и среднего предпринимательства в случаях, не предусмотренных </w:t>
      </w:r>
      <w:hyperlink w:history="0" r:id="rId5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неправомерно и является основанием для привлечения к административной ответственности.</w:t>
      </w:r>
    </w:p>
    <w:p>
      <w:pPr>
        <w:pStyle w:val="0"/>
        <w:ind w:firstLine="540"/>
        <w:jc w:val="both"/>
      </w:pPr>
      <w:r>
        <w:rPr>
          <w:sz w:val="24"/>
        </w:rPr>
      </w:r>
    </w:p>
    <w:p>
      <w:pPr>
        <w:pStyle w:val="0"/>
        <w:ind w:firstLine="540"/>
        <w:jc w:val="both"/>
      </w:pPr>
      <w:r>
        <w:rPr>
          <w:sz w:val="24"/>
        </w:rPr>
        <w:t xml:space="preserve">Заказчиком проводился аукцион в электронной форме, участниками которого могут быть только субъекты малого и среднего предпринимательства, на право заключения договора на поставку топлива судового для бункеровки морских судов в п. Севастополь (I полугодие 2026 года) (далее - Аукцион, Извещение).</w:t>
      </w:r>
    </w:p>
    <w:p>
      <w:pPr>
        <w:pStyle w:val="0"/>
        <w:spacing w:before="240" w:lineRule="auto"/>
        <w:ind w:firstLine="540"/>
        <w:jc w:val="both"/>
      </w:pPr>
      <w:r>
        <w:rPr>
          <w:sz w:val="24"/>
        </w:rPr>
        <w:t xml:space="preserve">Начальная (максимальная) цена договора (далее - НМЦД) - 1 837 500 000 руб.</w:t>
      </w:r>
    </w:p>
    <w:p>
      <w:pPr>
        <w:pStyle w:val="0"/>
        <w:spacing w:before="240" w:lineRule="auto"/>
        <w:ind w:firstLine="540"/>
        <w:jc w:val="both"/>
      </w:pPr>
      <w:r>
        <w:rPr>
          <w:sz w:val="24"/>
        </w:rPr>
        <w:t xml:space="preserve">В соответствии с </w:t>
      </w:r>
      <w:hyperlink w:history="0" r:id="rId5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пунктом 2 части 1 статьи 3</w:t>
        </w:r>
      </w:hyperlink>
      <w:r>
        <w:rPr>
          <w:sz w:val="24"/>
        </w:rPr>
        <w:t xml:space="preserve"> Закона о закупках при закупке товаров, работ, услуг заказчики руководствуются установленными в </w:t>
      </w:r>
      <w:hyperlink w:history="0" r:id="rId6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Законе</w:t>
        </w:r>
      </w:hyperlink>
      <w:r>
        <w:rPr>
          <w:sz w:val="24"/>
        </w:rPr>
        <w:t xml:space="preserve"> о закупках принципами, в том числе принципами равноправия, справедливости, отсутствия дискриминации и необоснованных ограничений конкуренции по отношению к участникам закупки.</w:t>
      </w:r>
    </w:p>
    <w:p>
      <w:pPr>
        <w:pStyle w:val="0"/>
        <w:spacing w:before="240" w:lineRule="auto"/>
        <w:ind w:firstLine="540"/>
        <w:jc w:val="both"/>
      </w:pPr>
      <w:r>
        <w:rPr>
          <w:sz w:val="24"/>
        </w:rPr>
        <w:t xml:space="preserve">Согласно </w:t>
      </w:r>
      <w:hyperlink w:history="0" r:id="rId6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5 статьи 4</w:t>
        </w:r>
      </w:hyperlink>
      <w:r>
        <w:rPr>
          <w:sz w:val="24"/>
        </w:rPr>
        <w:t xml:space="preserve"> Закона о закупках при закупке в единой информационной системе в сфере закупок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в сфере закупок предусмотрено </w:t>
      </w:r>
      <w:hyperlink w:history="0" r:id="rId6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за исключением случаев, предусмотренных </w:t>
      </w:r>
      <w:hyperlink w:history="0" r:id="rId6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частями 15</w:t>
        </w:r>
      </w:hyperlink>
      <w:r>
        <w:rPr>
          <w:sz w:val="24"/>
        </w:rPr>
        <w:t xml:space="preserve"> и </w:t>
      </w:r>
      <w:hyperlink w:history="0" r:id="rId6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16 статьи 4</w:t>
        </w:r>
      </w:hyperlink>
      <w:r>
        <w:rPr>
          <w:sz w:val="24"/>
        </w:rPr>
        <w:t xml:space="preserve"> Закона о закупках.</w:t>
      </w:r>
    </w:p>
    <w:p>
      <w:pPr>
        <w:pStyle w:val="0"/>
        <w:spacing w:before="240" w:lineRule="auto"/>
        <w:ind w:firstLine="540"/>
        <w:jc w:val="both"/>
      </w:pPr>
      <w:r>
        <w:rPr>
          <w:sz w:val="24"/>
        </w:rPr>
        <w:t xml:space="preserve">В соответствии с </w:t>
      </w:r>
      <w:hyperlink w:history="0" r:id="rId6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пунктом 2 части 8 статьи 3</w:t>
        </w:r>
      </w:hyperlink>
      <w:r>
        <w:rPr>
          <w:sz w:val="24"/>
        </w:rPr>
        <w:t xml:space="preserve"> Закона о закупках Правительство Российской Федерации вправе установить в том числе особенности участия субъектов малого и среднего предпринимательства в закупке, осуществляемой отдельными 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отчета о закупке у субъектов малого и среднего предпринимательства и требования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субъекты малого и среднего предпринимательства.</w:t>
      </w:r>
    </w:p>
    <w:p>
      <w:pPr>
        <w:pStyle w:val="0"/>
        <w:spacing w:before="240" w:lineRule="auto"/>
        <w:ind w:firstLine="540"/>
        <w:jc w:val="both"/>
      </w:pPr>
      <w:r>
        <w:rPr>
          <w:sz w:val="24"/>
        </w:rPr>
        <w:t xml:space="preserve">Согласно </w:t>
      </w:r>
      <w:hyperlink w:history="0" r:id="rId66" w:tooltip="Постановление Правительства РФ от 11.12.2014 N 1352 (ред. от 06.02.2026)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quot;, &quot;Требованиями к содержанию годового отчета о закупке товаров, работ,  {КонсультантПлюс}">
        <w:r>
          <w:rPr>
            <w:sz w:val="24"/>
            <w:color w:val="0000ff"/>
          </w:rPr>
          <w:t xml:space="preserve">пункту 19 раздела 2</w:t>
        </w:r>
      </w:hyperlink>
      <w:r>
        <w:rPr>
          <w:sz w:val="24"/>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11.12.2014 N 1352 (далее - Положение), 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pPr>
        <w:pStyle w:val="0"/>
        <w:spacing w:before="240" w:lineRule="auto"/>
        <w:ind w:firstLine="540"/>
        <w:jc w:val="both"/>
      </w:pPr>
      <w:r>
        <w:rPr>
          <w:sz w:val="24"/>
        </w:rPr>
        <w:t xml:space="preserve">Как установлено Комиссией ФАС России по контролю в сфере закупок, в Извещении, Аукционной документации (далее - Документация) Заказчиком установлено требование к участникам Аукциона о наличии статуса субъекта среднего и малого предпринимательства.</w:t>
      </w:r>
    </w:p>
    <w:p>
      <w:pPr>
        <w:pStyle w:val="0"/>
        <w:spacing w:before="240" w:lineRule="auto"/>
        <w:ind w:firstLine="540"/>
        <w:jc w:val="both"/>
      </w:pPr>
      <w:r>
        <w:rPr>
          <w:sz w:val="24"/>
        </w:rPr>
        <w:t xml:space="preserve">Должностное лицо ФАС России отмечает, что в случае, если НМЦД превышает установленный </w:t>
      </w:r>
      <w:hyperlink w:history="0" r:id="rId67" w:tooltip="Постановление Правительства РФ от 11.12.2014 N 1352 (ред. от 06.02.2026)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quot;, &quot;Требованиями к содержанию годового отчета о закупке товаров, работ,  {КонсультантПлюс}">
        <w:r>
          <w:rPr>
            <w:sz w:val="24"/>
            <w:color w:val="0000ff"/>
          </w:rPr>
          <w:t xml:space="preserve">Положением</w:t>
        </w:r>
      </w:hyperlink>
      <w:r>
        <w:rPr>
          <w:sz w:val="24"/>
        </w:rPr>
        <w:t xml:space="preserve"> лимит, заказчик не вправе проводить закупки только среди субъектов малого и среднего предпринимательства.</w:t>
      </w:r>
    </w:p>
    <w:p>
      <w:pPr>
        <w:pStyle w:val="0"/>
        <w:spacing w:before="240" w:lineRule="auto"/>
        <w:ind w:firstLine="540"/>
        <w:jc w:val="both"/>
      </w:pPr>
      <w:r>
        <w:rPr>
          <w:sz w:val="24"/>
        </w:rPr>
        <w:t xml:space="preserve">Таким образом, Комиссия ФАС России по контролю в сфере закупок приходит к выводу, что действия Заказчика, установившего в Документации требование к участникам Аукциона о наличии статуса субъекта малого и среднего предпринимательства, противоречат </w:t>
      </w:r>
      <w:hyperlink w:history="0" r:id="rId6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1 статьи 2</w:t>
        </w:r>
      </w:hyperlink>
      <w:r>
        <w:rPr>
          <w:sz w:val="24"/>
        </w:rPr>
        <w:t xml:space="preserve"> Закона о закупках, нарушают положения </w:t>
      </w:r>
      <w:hyperlink w:history="0" r:id="rId6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пункта 2 части 8 статьи 3</w:t>
        </w:r>
      </w:hyperlink>
      <w:r>
        <w:rPr>
          <w:sz w:val="24"/>
        </w:rPr>
        <w:t xml:space="preserve"> Закона о закупках.</w:t>
      </w:r>
    </w:p>
    <w:p>
      <w:pPr>
        <w:pStyle w:val="0"/>
        <w:spacing w:before="240" w:lineRule="auto"/>
        <w:ind w:firstLine="540"/>
        <w:jc w:val="both"/>
      </w:pPr>
      <w:r>
        <w:rPr>
          <w:sz w:val="24"/>
        </w:rPr>
        <w:t xml:space="preserve">За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оценку и (или) сопоставление заявок на участие в закупке с нарушением требований, предусмотренных указанным законодательством, </w:t>
      </w:r>
      <w:hyperlink w:history="0" r:id="rId70"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частью 3 статьи 7.30.4</w:t>
        </w:r>
      </w:hyperlink>
      <w:r>
        <w:rPr>
          <w:sz w:val="24"/>
        </w:rPr>
        <w:t xml:space="preserve"> КоАП РФ предусмотрена административная ответственность.</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субъекта административного правонарушения.</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заказчика к административной ответственности в виде наложения предупреждения.</w:t>
      </w:r>
    </w:p>
    <w:p>
      <w:pPr>
        <w:pStyle w:val="0"/>
        <w:spacing w:before="240" w:lineRule="auto"/>
        <w:ind w:firstLine="540"/>
        <w:jc w:val="both"/>
      </w:pPr>
      <w:r>
        <w:rPr>
          <w:sz w:val="24"/>
        </w:rPr>
        <w:t xml:space="preserve">(</w:t>
      </w:r>
      <w:hyperlink w:history="0" r:id="rId71" w:tooltip="Ссылка на КонсультантПлюс">
        <w:r>
          <w:rPr>
            <w:sz w:val="24"/>
            <w:color w:val="0000ff"/>
          </w:rPr>
          <w:t xml:space="preserve">Постановление</w:t>
        </w:r>
      </w:hyperlink>
      <w:r>
        <w:rPr>
          <w:sz w:val="24"/>
        </w:rPr>
        <w:t xml:space="preserve"> ФАС России от 01.04.2026 по делу N 28/04/7.30.4-335/2026)</w:t>
      </w:r>
    </w:p>
    <w:p>
      <w:pPr>
        <w:pStyle w:val="0"/>
        <w:ind w:firstLine="540"/>
        <w:jc w:val="both"/>
      </w:pPr>
      <w:r>
        <w:rPr>
          <w:sz w:val="24"/>
        </w:rPr>
      </w:r>
    </w:p>
    <w:p>
      <w:pPr>
        <w:pStyle w:val="2"/>
        <w:outlineLvl w:val="0"/>
        <w:ind w:firstLine="540"/>
        <w:jc w:val="both"/>
      </w:pPr>
      <w:r>
        <w:rPr>
          <w:sz w:val="24"/>
        </w:rPr>
        <w:t xml:space="preserve">5. Неисполнение предписания ФАС России является основанием для привлечения к административной ответственности.</w:t>
      </w:r>
    </w:p>
    <w:p>
      <w:pPr>
        <w:pStyle w:val="0"/>
        <w:ind w:firstLine="540"/>
        <w:jc w:val="both"/>
      </w:pPr>
      <w:r>
        <w:rPr>
          <w:sz w:val="24"/>
        </w:rPr>
      </w:r>
    </w:p>
    <w:p>
      <w:pPr>
        <w:pStyle w:val="0"/>
        <w:ind w:firstLine="540"/>
        <w:jc w:val="both"/>
      </w:pPr>
      <w:r>
        <w:rPr>
          <w:sz w:val="24"/>
        </w:rPr>
        <w:t xml:space="preserve">Заказчиком, Оператором проводился запрос котировок на право заключения договора на поставку прокладок из прокладочного картона (далее - Извещение, Закупка).</w:t>
      </w:r>
    </w:p>
    <w:p>
      <w:pPr>
        <w:pStyle w:val="0"/>
        <w:spacing w:before="240" w:lineRule="auto"/>
        <w:ind w:firstLine="540"/>
        <w:jc w:val="both"/>
      </w:pPr>
      <w:hyperlink w:history="0" r:id="rId72" w:tooltip="Федеральный закон от 26.07.2006 N 135-ФЗ (ред. от 31.07.2025, с изм. от 29.04.2026) &quot;О защите конкуренции&quot; ------------ Недействующая редакция {КонсультантПлюс}">
        <w:r>
          <w:rPr>
            <w:sz w:val="24"/>
            <w:color w:val="0000ff"/>
          </w:rPr>
          <w:t xml:space="preserve">Частью 20 статьи 18.1</w:t>
        </w:r>
      </w:hyperlink>
      <w:r>
        <w:rPr>
          <w:sz w:val="24"/>
        </w:rPr>
        <w:t xml:space="preserve"> Закона о защите конкуренции установлено, что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принимает решение о необходимости выдачи предписания, предусмотренного </w:t>
      </w:r>
      <w:hyperlink w:history="0" r:id="rId73" w:tooltip="Федеральный закон от 26.07.2006 N 135-ФЗ (ред. от 31.07.2025, с изм. от 29.04.2026) &quot;О защите конкуренции&quot; ------------ Недействующая редакция {КонсультантПлюс}">
        <w:r>
          <w:rPr>
            <w:sz w:val="24"/>
            <w:color w:val="0000ff"/>
          </w:rPr>
          <w:t xml:space="preserve">пунктом 3.1 части 1 статьи 23</w:t>
        </w:r>
      </w:hyperlink>
      <w:r>
        <w:rPr>
          <w:sz w:val="24"/>
        </w:rPr>
        <w:t xml:space="preserve"> Закона о защите конкуренции.</w:t>
      </w:r>
    </w:p>
    <w:p>
      <w:pPr>
        <w:pStyle w:val="0"/>
        <w:spacing w:before="240" w:lineRule="auto"/>
        <w:ind w:firstLine="540"/>
        <w:jc w:val="both"/>
      </w:pPr>
      <w:r>
        <w:rPr>
          <w:sz w:val="24"/>
        </w:rPr>
        <w:t xml:space="preserve">При этом согласно </w:t>
      </w:r>
      <w:hyperlink w:history="0" r:id="rId74" w:tooltip="Федеральный закон от 26.07.2006 N 135-ФЗ (ред. от 31.07.2025, с изм. от 29.04.2026) &quot;О защите конкуренции&quot; ------------ Недействующая редакция {КонсультантПлюс}">
        <w:r>
          <w:rPr>
            <w:sz w:val="24"/>
            <w:color w:val="0000ff"/>
          </w:rPr>
          <w:t xml:space="preserve">статье 36</w:t>
        </w:r>
      </w:hyperlink>
      <w:r>
        <w:rPr>
          <w:sz w:val="24"/>
        </w:rPr>
        <w:t xml:space="preserve"> Закона о защите конкуренции 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pPr>
        <w:pStyle w:val="0"/>
        <w:spacing w:before="240" w:lineRule="auto"/>
        <w:ind w:firstLine="540"/>
        <w:jc w:val="both"/>
      </w:pPr>
      <w:r>
        <w:rPr>
          <w:sz w:val="24"/>
        </w:rPr>
        <w:t xml:space="preserve">На основании </w:t>
      </w:r>
      <w:hyperlink w:history="0" r:id="rId75" w:tooltip="Ссылка на КонсультантПлюс">
        <w:r>
          <w:rPr>
            <w:sz w:val="24"/>
            <w:color w:val="0000ff"/>
          </w:rPr>
          <w:t xml:space="preserve">Решения</w:t>
        </w:r>
      </w:hyperlink>
      <w:r>
        <w:rPr>
          <w:sz w:val="24"/>
        </w:rPr>
        <w:t xml:space="preserve"> комиссии ФАС России по контролю в сфере закупок (далее - Комиссия ФАС России) от 01.11.2025 по делу N 223ФЗ-553/25 (далее - Решение комиссии), принятого по итогам рассмотрения посредством системы видео-конференц-связи жалобы ООО "ЦхиСО" на действия (бездействие) Оператора при проведении Запроса котировок, выдано </w:t>
      </w:r>
      <w:hyperlink w:history="0" r:id="rId76" w:tooltip="Ссылка на КонсультантПлюс">
        <w:r>
          <w:rPr>
            <w:sz w:val="24"/>
            <w:color w:val="0000ff"/>
          </w:rPr>
          <w:t xml:space="preserve">предписание</w:t>
        </w:r>
      </w:hyperlink>
      <w:r>
        <w:rPr>
          <w:sz w:val="24"/>
        </w:rPr>
        <w:t xml:space="preserve"> от 01.11.2025 по делу N 223ФЗ-553/25 (далее - Предписание), согласно которому Комиссия ФАС России предписывает:</w:t>
      </w:r>
    </w:p>
    <w:p>
      <w:pPr>
        <w:pStyle w:val="0"/>
        <w:spacing w:before="240" w:lineRule="auto"/>
        <w:ind w:firstLine="540"/>
        <w:jc w:val="both"/>
      </w:pPr>
      <w:r>
        <w:rPr>
          <w:sz w:val="24"/>
        </w:rPr>
        <w:t xml:space="preserve">"1. Заказчику, Оператору отменить протокол от 14.10.2025 N 2/702 ЗК ЭФ ПС, составленный в ходе проведения Запроса котировок, уведомить участников об отмене протокола.</w:t>
      </w:r>
    </w:p>
    <w:p>
      <w:pPr>
        <w:pStyle w:val="0"/>
        <w:spacing w:before="240" w:lineRule="auto"/>
        <w:ind w:firstLine="540"/>
        <w:jc w:val="both"/>
      </w:pPr>
      <w:r>
        <w:rPr>
          <w:sz w:val="24"/>
        </w:rPr>
        <w:t xml:space="preserve">2. Заказчику, Оператору назначить новую дату процедуры подачи ценовых предложений, новую дату подведения итогов Запроса котировок, а также разместить на сайте Оператора и на сайте единой информационной системы в сфере закупок </w:t>
      </w:r>
      <w:hyperlink w:history="0" r:id="rId77">
        <w:r>
          <w:rPr>
            <w:sz w:val="24"/>
            <w:color w:val="0000ff"/>
          </w:rPr>
          <w:t xml:space="preserve">www.zakupki.gov.ru</w:t>
        </w:r>
      </w:hyperlink>
      <w:r>
        <w:rPr>
          <w:sz w:val="24"/>
        </w:rPr>
        <w:t xml:space="preserve"> указанную информацию в соответствии с </w:t>
      </w:r>
      <w:hyperlink w:history="0" r:id="rId7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положением о закупках товаров, работ, услуг Заказчика (далее - Положение о закупке) с учетом принятого Комиссией ФАС России Решения от 01.11.2025 по делу N 223ФЗ-553/25.</w:t>
      </w:r>
    </w:p>
    <w:p>
      <w:pPr>
        <w:pStyle w:val="0"/>
        <w:spacing w:before="240" w:lineRule="auto"/>
        <w:ind w:firstLine="540"/>
        <w:jc w:val="both"/>
      </w:pPr>
      <w:r>
        <w:rPr>
          <w:sz w:val="24"/>
        </w:rPr>
        <w:t xml:space="preserve">3. Заказчику, Оператору продолжить проведение Запроса котировок в соответствии с требованиями </w:t>
      </w:r>
      <w:hyperlink w:history="0" r:id="rId7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о закупках, Положения о закупке, документации и с учетом принятого Комиссией ФАС России </w:t>
      </w:r>
      <w:hyperlink w:history="0" r:id="rId80" w:tooltip="Ссылка на КонсультантПлюс">
        <w:r>
          <w:rPr>
            <w:sz w:val="24"/>
            <w:color w:val="0000ff"/>
          </w:rPr>
          <w:t xml:space="preserve">Решения</w:t>
        </w:r>
      </w:hyperlink>
      <w:r>
        <w:rPr>
          <w:sz w:val="24"/>
        </w:rPr>
        <w:t xml:space="preserve"> от 01.11.2025 по делу N 223ФЗ-553/25.</w:t>
      </w:r>
    </w:p>
    <w:p>
      <w:pPr>
        <w:pStyle w:val="0"/>
        <w:spacing w:before="240" w:lineRule="auto"/>
        <w:ind w:firstLine="540"/>
        <w:jc w:val="both"/>
      </w:pPr>
      <w:r>
        <w:rPr>
          <w:sz w:val="24"/>
        </w:rPr>
        <w:t xml:space="preserve">4. Договор не может быть заключен до даты исполнения настоящего </w:t>
      </w:r>
      <w:hyperlink w:history="0" r:id="rId81" w:tooltip="Ссылка на КонсультантПлюс">
        <w:r>
          <w:rPr>
            <w:sz w:val="24"/>
            <w:color w:val="0000ff"/>
          </w:rPr>
          <w:t xml:space="preserve">предписания</w:t>
        </w:r>
      </w:hyperlink>
      <w:r>
        <w:rPr>
          <w:sz w:val="24"/>
        </w:rPr>
        <w:t xml:space="preserve">.</w:t>
      </w:r>
    </w:p>
    <w:p>
      <w:pPr>
        <w:pStyle w:val="0"/>
        <w:spacing w:before="240" w:lineRule="auto"/>
        <w:ind w:firstLine="540"/>
        <w:jc w:val="both"/>
      </w:pPr>
      <w:r>
        <w:rPr>
          <w:sz w:val="24"/>
        </w:rPr>
        <w:t xml:space="preserve">5. Заказчику, Оператору в срок не позднее 21.11.2025 представить в ФАС России подтверждение исполнения настоящего </w:t>
      </w:r>
      <w:hyperlink w:history="0" r:id="rId82" w:tooltip="Ссылка на КонсультантПлюс">
        <w:r>
          <w:rPr>
            <w:sz w:val="24"/>
            <w:color w:val="0000ff"/>
          </w:rPr>
          <w:t xml:space="preserve">предписания</w:t>
        </w:r>
      </w:hyperlink>
      <w:r>
        <w:rPr>
          <w:sz w:val="24"/>
        </w:rPr>
        <w:t xml:space="preserve"> в письменном виде, по ссылке интернет-приемной </w:t>
      </w:r>
      <w:hyperlink w:history="0" r:id="rId83">
        <w:r>
          <w:rPr>
            <w:sz w:val="24"/>
            <w:color w:val="0000ff"/>
          </w:rPr>
          <w:t xml:space="preserve">https://fas.gov.ru/approaches/send_to_fas</w:t>
        </w:r>
      </w:hyperlink>
      <w:r>
        <w:rPr>
          <w:sz w:val="24"/>
        </w:rPr>
        <w:t xml:space="preserve"> в электронном виде и по электронной почте".</w:t>
      </w:r>
    </w:p>
    <w:p>
      <w:pPr>
        <w:pStyle w:val="0"/>
        <w:spacing w:before="240" w:lineRule="auto"/>
        <w:ind w:firstLine="540"/>
        <w:jc w:val="both"/>
      </w:pPr>
      <w:hyperlink w:history="0" r:id="rId8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Статьей 7</w:t>
        </w:r>
      </w:hyperlink>
      <w:r>
        <w:rPr>
          <w:sz w:val="24"/>
        </w:rPr>
        <w:t xml:space="preserve"> Закона о закупках предусмотрено, что за нарушение требований </w:t>
      </w:r>
      <w:hyperlink w:history="0" r:id="rId8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о закупках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Таким образом, за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w:t>
      </w:r>
      <w:hyperlink w:history="0" r:id="rId86" w:tooltip="&quot;Кодекс Российской Федерации об административных правонарушениях&quot; от 30.12.2001 N 195-ФЗ (ред. от 09.04.2026, с изм. от 29.04.2026) ------------ Недействующая редакция {КонсультантПлюс}">
        <w:r>
          <w:rPr>
            <w:sz w:val="24"/>
            <w:color w:val="0000ff"/>
          </w:rPr>
          <w:t xml:space="preserve">частью 7.2 статьи 19.5</w:t>
        </w:r>
      </w:hyperlink>
      <w:r>
        <w:rPr>
          <w:sz w:val="24"/>
        </w:rPr>
        <w:t xml:space="preserve"> КоАП РФ предусмотрена административная ответственность.</w:t>
      </w:r>
    </w:p>
    <w:p>
      <w:pPr>
        <w:pStyle w:val="0"/>
        <w:spacing w:before="240" w:lineRule="auto"/>
        <w:ind w:firstLine="540"/>
        <w:jc w:val="both"/>
      </w:pPr>
      <w:r>
        <w:rPr>
          <w:sz w:val="24"/>
        </w:rPr>
        <w:t xml:space="preserve">Комиссией ФАС России по контролю в сфере закупок установлено, что </w:t>
      </w:r>
      <w:hyperlink w:history="0" r:id="rId87" w:tooltip="Ссылка на КонсультантПлюс">
        <w:r>
          <w:rPr>
            <w:sz w:val="24"/>
            <w:color w:val="0000ff"/>
          </w:rPr>
          <w:t xml:space="preserve">Предписание</w:t>
        </w:r>
      </w:hyperlink>
      <w:r>
        <w:rPr>
          <w:sz w:val="24"/>
        </w:rPr>
        <w:t xml:space="preserve"> Оператором в срок до 21.11.2025 не исполнено, что является нарушением </w:t>
      </w:r>
      <w:hyperlink w:history="0" r:id="rId8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1 статьи 2</w:t>
        </w:r>
      </w:hyperlink>
      <w:r>
        <w:rPr>
          <w:sz w:val="24"/>
        </w:rPr>
        <w:t xml:space="preserve"> Закона о закупках.</w:t>
      </w:r>
    </w:p>
    <w:p>
      <w:pPr>
        <w:pStyle w:val="0"/>
        <w:spacing w:before="240" w:lineRule="auto"/>
        <w:ind w:firstLine="540"/>
        <w:jc w:val="both"/>
      </w:pPr>
      <w:r>
        <w:rPr>
          <w:sz w:val="24"/>
        </w:rPr>
        <w:t xml:space="preserve">Вместе с тем Оператором в письменных пояснениях было отмечено, что 27.11.2025 Оператор обратился в Арбитражный суд города Москвы с заявлением о признании незаконными </w:t>
      </w:r>
      <w:hyperlink w:history="0" r:id="rId89" w:tooltip="Ссылка на КонсультантПлюс">
        <w:r>
          <w:rPr>
            <w:sz w:val="24"/>
            <w:color w:val="0000ff"/>
          </w:rPr>
          <w:t xml:space="preserve">Решения</w:t>
        </w:r>
      </w:hyperlink>
      <w:r>
        <w:rPr>
          <w:sz w:val="24"/>
        </w:rPr>
        <w:t xml:space="preserve"> и </w:t>
      </w:r>
      <w:hyperlink w:history="0" r:id="rId90" w:tooltip="Ссылка на КонсультантПлюс">
        <w:r>
          <w:rPr>
            <w:sz w:val="24"/>
            <w:color w:val="0000ff"/>
          </w:rPr>
          <w:t xml:space="preserve">Предписания</w:t>
        </w:r>
      </w:hyperlink>
      <w:r>
        <w:rPr>
          <w:sz w:val="24"/>
        </w:rPr>
        <w:t xml:space="preserve"> ФАС России от 01.11.2025 N 223ФЗ-553/25 (дело N А40-316166/2025), в связи с чем в соответствии с </w:t>
      </w:r>
      <w:hyperlink w:history="0" r:id="rId91" w:tooltip="Федеральный закон от 26.07.2006 N 135-ФЗ (ред. от 31.07.2025, с изм. от 29.04.2026) &quot;О защите конкуренции&quot; ------------ Недействующая редакция {КонсультантПлюс}">
        <w:r>
          <w:rPr>
            <w:sz w:val="24"/>
            <w:color w:val="0000ff"/>
          </w:rPr>
          <w:t xml:space="preserve">частью 2 статьи 52</w:t>
        </w:r>
      </w:hyperlink>
      <w:r>
        <w:rPr>
          <w:sz w:val="24"/>
        </w:rPr>
        <w:t xml:space="preserve"> Закона о защите конкуренции исполнение предписания антимонопольного органа приостанавливается до вступления в законную силу решения суда.</w:t>
      </w:r>
    </w:p>
    <w:p>
      <w:pPr>
        <w:pStyle w:val="0"/>
        <w:spacing w:before="240" w:lineRule="auto"/>
        <w:ind w:firstLine="540"/>
        <w:jc w:val="both"/>
      </w:pPr>
      <w:r>
        <w:rPr>
          <w:sz w:val="24"/>
        </w:rPr>
        <w:t xml:space="preserve">В силу </w:t>
      </w:r>
      <w:hyperlink w:history="0" r:id="rId92" w:tooltip="Федеральный закон от 26.07.2006 N 135-ФЗ (ред. от 31.07.2025, с изм. от 29.04.2026) &quot;О защите конкуренции&quot; ------------ Недействующая редакция {КонсультантПлюс}">
        <w:r>
          <w:rPr>
            <w:sz w:val="24"/>
            <w:color w:val="0000ff"/>
          </w:rPr>
          <w:t xml:space="preserve">части 4 статьи 51</w:t>
        </w:r>
      </w:hyperlink>
      <w:r>
        <w:rPr>
          <w:sz w:val="24"/>
        </w:rPr>
        <w:t xml:space="preserve"> Закона о защите конкуренции предписание обязательно для исполнения с даты его изготовления. Подача заявления об оспаривании решения и предписания не приостанавливает их действие, если судом не приняты обеспечительные меры в порядке </w:t>
      </w:r>
      <w:hyperlink w:history="0" r:id="rId93" w:tooltip="&quot;Арбитражный процессуальный кодекс Российской Федерации&quot; от 24.07.2002 N 95-ФЗ (ред. от 15.12.2025) (с изм. и доп., вступ. в силу с 01.01.2026) {КонсультантПлюс}">
        <w:r>
          <w:rPr>
            <w:sz w:val="24"/>
            <w:color w:val="0000ff"/>
          </w:rPr>
          <w:t xml:space="preserve">ст. 90</w:t>
        </w:r>
      </w:hyperlink>
      <w:r>
        <w:rPr>
          <w:sz w:val="24"/>
        </w:rPr>
        <w:t xml:space="preserve"> - </w:t>
      </w:r>
      <w:hyperlink w:history="0" r:id="rId94" w:tooltip="&quot;Арбитражный процессуальный кодекс Российской Федерации&quot; от 24.07.2002 N 95-ФЗ (ред. от 15.12.2025) (с изм. и доп., вступ. в силу с 01.01.2026) {КонсультантПлюс}">
        <w:r>
          <w:rPr>
            <w:sz w:val="24"/>
            <w:color w:val="0000ff"/>
          </w:rPr>
          <w:t xml:space="preserve">93</w:t>
        </w:r>
      </w:hyperlink>
      <w:r>
        <w:rPr>
          <w:sz w:val="24"/>
        </w:rPr>
        <w:t xml:space="preserve"> АПК РФ.</w:t>
      </w:r>
    </w:p>
    <w:p>
      <w:pPr>
        <w:pStyle w:val="0"/>
        <w:spacing w:before="240" w:lineRule="auto"/>
        <w:ind w:firstLine="540"/>
        <w:jc w:val="both"/>
      </w:pPr>
      <w:r>
        <w:rPr>
          <w:sz w:val="24"/>
        </w:rPr>
        <w:t xml:space="preserve">При этом Арбитражным судом города Москвы по делу N А40-316166/2025 не приняты обеспечительные меры в виде приостановления действия </w:t>
      </w:r>
      <w:hyperlink w:history="0" r:id="rId95" w:tooltip="Ссылка на КонсультантПлюс">
        <w:r>
          <w:rPr>
            <w:sz w:val="24"/>
            <w:color w:val="0000ff"/>
          </w:rPr>
          <w:t xml:space="preserve">Предписания</w:t>
        </w:r>
      </w:hyperlink>
      <w:r>
        <w:rPr>
          <w:sz w:val="24"/>
        </w:rPr>
        <w:t xml:space="preserve">.</w:t>
      </w:r>
    </w:p>
    <w:p>
      <w:pPr>
        <w:pStyle w:val="0"/>
        <w:spacing w:before="240" w:lineRule="auto"/>
        <w:ind w:firstLine="540"/>
        <w:jc w:val="both"/>
      </w:pPr>
      <w:r>
        <w:rPr>
          <w:sz w:val="24"/>
        </w:rPr>
        <w:t xml:space="preserve">Следовательно, у Оператора отсутствовали правовые основания для неисполнения </w:t>
      </w:r>
      <w:hyperlink w:history="0" r:id="rId96" w:tooltip="Ссылка на КонсультантПлюс">
        <w:r>
          <w:rPr>
            <w:sz w:val="24"/>
            <w:color w:val="0000ff"/>
          </w:rPr>
          <w:t xml:space="preserve">Предписания</w:t>
        </w:r>
      </w:hyperlink>
      <w:r>
        <w:rPr>
          <w:sz w:val="24"/>
        </w:rPr>
        <w:t xml:space="preserve">.</w:t>
      </w:r>
    </w:p>
    <w:p>
      <w:pPr>
        <w:pStyle w:val="0"/>
        <w:spacing w:before="240" w:lineRule="auto"/>
        <w:ind w:firstLine="540"/>
        <w:jc w:val="both"/>
      </w:pPr>
      <w:r>
        <w:rPr>
          <w:sz w:val="24"/>
        </w:rPr>
        <w:t xml:space="preserve">При этом исполнимость предписания является важным требованием к данному виду ненормативного акта и одним из элементов законности предписания, поскольку предписание исходит от государственного органа, обладающего властными полномочиями, носит обязательный характер и для его исполнения устанавливается определенный срок.</w:t>
      </w:r>
    </w:p>
    <w:p>
      <w:pPr>
        <w:pStyle w:val="0"/>
        <w:spacing w:before="240" w:lineRule="auto"/>
        <w:ind w:firstLine="540"/>
        <w:jc w:val="both"/>
      </w:pPr>
      <w:r>
        <w:rPr>
          <w:sz w:val="24"/>
        </w:rPr>
        <w:t xml:space="preserve">Предписание выдается антимонопольным органом в целях устранения (прекращения) выявленных им нарушений законодательства о закупках, на основании и во исполнение решения антимонопольного органа. Таким образом, выдача предписания со стороны Комиссии ФАС России является реакцией антимонопольного органа на выявленные нарушения и направлена прежде всего на восстановление режима законности при проведении закупочных процедур.</w:t>
      </w:r>
    </w:p>
    <w:p>
      <w:pPr>
        <w:pStyle w:val="0"/>
        <w:spacing w:before="240" w:lineRule="auto"/>
        <w:ind w:firstLine="540"/>
        <w:jc w:val="both"/>
      </w:pPr>
      <w:r>
        <w:rPr>
          <w:sz w:val="24"/>
        </w:rPr>
        <w:t xml:space="preserve">Неисполнение ранее выданного предписания означает, что выявленное нарушение не устранено и имеет место, в связи с чем подрывает основы конкуренции и ведет к нарушению интересов участников закупочных процедур.</w:t>
      </w:r>
    </w:p>
    <w:p>
      <w:pPr>
        <w:pStyle w:val="0"/>
        <w:spacing w:before="240" w:lineRule="auto"/>
        <w:ind w:firstLine="540"/>
        <w:jc w:val="both"/>
      </w:pPr>
      <w:r>
        <w:rPr>
          <w:sz w:val="24"/>
        </w:rPr>
        <w:t xml:space="preserve">Таким образом, штрафные санкции призваны обеспечить реальное исполнение требований регулятора, а также служить действенным сдерживающим фактором, исключающим возможность рассмотрения субъектами контроля игнорирования предписаний антимонопольного органа как допустимой стратегии.</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субъекта административного правонарушения.</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Оператора к административной ответственности в виде наложения административного штрафа в размере 300 000 (трехсот тысяч) рублей.</w:t>
      </w:r>
    </w:p>
    <w:p>
      <w:pPr>
        <w:pStyle w:val="0"/>
        <w:spacing w:before="240" w:lineRule="auto"/>
        <w:ind w:firstLine="540"/>
        <w:jc w:val="both"/>
      </w:pPr>
      <w:r>
        <w:rPr>
          <w:sz w:val="24"/>
        </w:rPr>
        <w:t xml:space="preserve">(Постановление ФАС России от 06.04.2026 по делу N 28/04/19.5-879/2026)</w:t>
      </w:r>
    </w:p>
    <w:p>
      <w:pPr>
        <w:pStyle w:val="0"/>
        <w:ind w:firstLine="540"/>
        <w:jc w:val="both"/>
      </w:pPr>
      <w:r>
        <w:rPr>
          <w:sz w:val="24"/>
        </w:rPr>
      </w:r>
    </w:p>
    <w:p>
      <w:pPr>
        <w:pStyle w:val="0"/>
        <w:jc w:val="right"/>
      </w:pPr>
      <w:r>
        <w:rPr>
          <w:sz w:val="24"/>
        </w:rPr>
        <w:t xml:space="preserve">Д.С. Бомбырь</w:t>
      </w:r>
    </w:p>
    <w:p>
      <w:pPr>
        <w:pStyle w:val="0"/>
        <w:jc w:val="right"/>
      </w:pPr>
      <w:r>
        <w:rPr>
          <w:sz w:val="24"/>
        </w:rPr>
        <w:t xml:space="preserve">Начальник Управления контроля размещения</w:t>
      </w:r>
    </w:p>
    <w:p>
      <w:pPr>
        <w:pStyle w:val="0"/>
        <w:jc w:val="right"/>
      </w:pPr>
      <w:r>
        <w:rPr>
          <w:sz w:val="24"/>
        </w:rPr>
        <w:t xml:space="preserve">государственного заказа ФАС России</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административной практики в сфере закупок по 223-ФЗ (апрель 2026 года)"</w:t>
            <w:br/>
            <w:t>(Управление контроля размещения государст...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28.08.2026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83052&amp;date=28.08.2026" TargetMode = "External"/><Relationship Id="rId9" Type="http://schemas.openxmlformats.org/officeDocument/2006/relationships/hyperlink" Target="https://login.consultant.ru/link/?req=doc&amp;base=LAW&amp;n=483052&amp;date=28.08.2026" TargetMode = "External"/><Relationship Id="rId10" Type="http://schemas.openxmlformats.org/officeDocument/2006/relationships/hyperlink" Target="https://login.consultant.ru/link/?req=doc&amp;base=LAW&amp;n=483052&amp;date=28.08.2026&amp;dst=609&amp;field=134" TargetMode = "External"/><Relationship Id="rId11" Type="http://schemas.openxmlformats.org/officeDocument/2006/relationships/hyperlink" Target="https://login.consultant.ru/link/?req=doc&amp;base=LAW&amp;n=483052&amp;date=28.08.2026&amp;dst=467&amp;field=134" TargetMode = "External"/><Relationship Id="rId12" Type="http://schemas.openxmlformats.org/officeDocument/2006/relationships/hyperlink" Target="https://login.consultant.ru/link/?req=doc&amp;base=LAW&amp;n=483052&amp;date=28.08.2026&amp;dst=494&amp;field=134" TargetMode = "External"/><Relationship Id="rId13" Type="http://schemas.openxmlformats.org/officeDocument/2006/relationships/hyperlink" Target="https://login.consultant.ru/link/?req=doc&amp;base=LAW&amp;n=483052&amp;date=28.08.2026&amp;dst=467&amp;field=134" TargetMode = "External"/><Relationship Id="rId14" Type="http://schemas.openxmlformats.org/officeDocument/2006/relationships/hyperlink" Target="https://login.consultant.ru/link/?req=doc&amp;base=LAW&amp;n=483052&amp;date=28.08.2026&amp;dst=493&amp;field=134" TargetMode = "External"/><Relationship Id="rId15" Type="http://schemas.openxmlformats.org/officeDocument/2006/relationships/hyperlink" Target="https://login.consultant.ru/link/?req=doc&amp;base=LAW&amp;n=483052&amp;date=28.08.2026&amp;dst=292&amp;field=134" TargetMode = "External"/><Relationship Id="rId16" Type="http://schemas.openxmlformats.org/officeDocument/2006/relationships/hyperlink" Target="https://login.consultant.ru/link/?req=doc&amp;base=LAW&amp;n=483052&amp;date=28.08.2026" TargetMode = "External"/><Relationship Id="rId17" Type="http://schemas.openxmlformats.org/officeDocument/2006/relationships/hyperlink" Target="https://login.consultant.ru/link/?req=doc&amp;base=LAW&amp;n=483052&amp;date=28.08.2026&amp;dst=609&amp;field=134" TargetMode = "External"/><Relationship Id="rId18" Type="http://schemas.openxmlformats.org/officeDocument/2006/relationships/hyperlink" Target="https://login.consultant.ru/link/?req=doc&amp;base=LAW&amp;n=483052&amp;date=28.08.2026&amp;dst=292&amp;field=134" TargetMode = "External"/><Relationship Id="rId19" Type="http://schemas.openxmlformats.org/officeDocument/2006/relationships/hyperlink" Target="https://login.consultant.ru/link/?req=doc&amp;base=LAW&amp;n=483052&amp;date=28.08.2026&amp;dst=467&amp;field=134" TargetMode = "External"/><Relationship Id="rId20" Type="http://schemas.openxmlformats.org/officeDocument/2006/relationships/hyperlink" Target="https://login.consultant.ru/link/?req=doc&amp;base=LAW&amp;n=483052&amp;date=28.08.2026&amp;dst=292&amp;field=134" TargetMode = "External"/><Relationship Id="rId21" Type="http://schemas.openxmlformats.org/officeDocument/2006/relationships/hyperlink" Target="https://login.consultant.ru/link/?req=doc&amp;base=LAW&amp;n=483052&amp;date=28.08.2026&amp;dst=100033&amp;field=134" TargetMode = "External"/><Relationship Id="rId22" Type="http://schemas.openxmlformats.org/officeDocument/2006/relationships/hyperlink" Target="https://login.consultant.ru/link/?req=doc&amp;base=LAW&amp;n=531290&amp;date=28.08.2026&amp;dst=11337&amp;field=134" TargetMode = "External"/><Relationship Id="rId23" Type="http://schemas.openxmlformats.org/officeDocument/2006/relationships/hyperlink" Target="https://login.consultant.ru/link/?req=doc&amp;base=RGSS&amp;n=90596&amp;date=28.08.2026" TargetMode = "External"/><Relationship Id="rId24" Type="http://schemas.openxmlformats.org/officeDocument/2006/relationships/hyperlink" Target="https://login.consultant.ru/link/?req=doc&amp;base=LAW&amp;n=483052&amp;date=28.08.2026&amp;dst=233&amp;field=134" TargetMode = "External"/><Relationship Id="rId25" Type="http://schemas.openxmlformats.org/officeDocument/2006/relationships/hyperlink" Target="https://login.consultant.ru/link/?req=doc&amp;base=LAW&amp;n=483052&amp;date=28.08.2026&amp;dst=235&amp;field=134" TargetMode = "External"/><Relationship Id="rId26" Type="http://schemas.openxmlformats.org/officeDocument/2006/relationships/hyperlink" Target="https://login.consultant.ru/link/?req=doc&amp;base=LAW&amp;n=483052&amp;date=28.08.2026&amp;dst=233&amp;field=134" TargetMode = "External"/><Relationship Id="rId27" Type="http://schemas.openxmlformats.org/officeDocument/2006/relationships/hyperlink" Target="https://login.consultant.ru/link/?req=doc&amp;base=LAW&amp;n=508490&amp;date=28.08.2026&amp;dst=101922&amp;field=134" TargetMode = "External"/><Relationship Id="rId28" Type="http://schemas.openxmlformats.org/officeDocument/2006/relationships/hyperlink" Target="https://login.consultant.ru/link/?req=doc&amp;base=LAW&amp;n=508490&amp;date=28.08.2026&amp;dst=101922&amp;field=134" TargetMode = "External"/><Relationship Id="rId29" Type="http://schemas.openxmlformats.org/officeDocument/2006/relationships/hyperlink" Target="https://login.consultant.ru/link/?req=doc&amp;base=LAW&amp;n=483052&amp;date=28.08.2026&amp;dst=235&amp;field=134" TargetMode = "External"/><Relationship Id="rId30" Type="http://schemas.openxmlformats.org/officeDocument/2006/relationships/hyperlink" Target="https://login.consultant.ru/link/?req=doc&amp;base=LAW&amp;n=531290&amp;date=28.08.2026&amp;dst=11335&amp;field=134" TargetMode = "External"/><Relationship Id="rId31" Type="http://schemas.openxmlformats.org/officeDocument/2006/relationships/hyperlink" Target="https://login.consultant.ru/link/?req=doc&amp;base=RGSS&amp;n=90595&amp;date=28.08.2026" TargetMode = "External"/><Relationship Id="rId32" Type="http://schemas.openxmlformats.org/officeDocument/2006/relationships/hyperlink" Target="https://login.consultant.ru/link/?req=doc&amp;base=LAW&amp;n=483052&amp;date=28.08.2026&amp;dst=100035&amp;field=134" TargetMode = "External"/><Relationship Id="rId33" Type="http://schemas.openxmlformats.org/officeDocument/2006/relationships/hyperlink" Target="https://login.consultant.ru/link/?req=doc&amp;base=LAW&amp;n=483052&amp;date=28.08.2026" TargetMode = "External"/><Relationship Id="rId34" Type="http://schemas.openxmlformats.org/officeDocument/2006/relationships/hyperlink" Target="https://login.consultant.ru/link/?req=doc&amp;base=LAW&amp;n=483052&amp;date=28.08.2026&amp;dst=561&amp;field=134" TargetMode = "External"/><Relationship Id="rId35" Type="http://schemas.openxmlformats.org/officeDocument/2006/relationships/hyperlink" Target="https://login.consultant.ru/link/?req=doc&amp;base=LAW&amp;n=483052&amp;date=28.08.2026" TargetMode = "External"/><Relationship Id="rId36" Type="http://schemas.openxmlformats.org/officeDocument/2006/relationships/hyperlink" Target="https://login.consultant.ru/link/?req=doc&amp;base=LAW&amp;n=483052&amp;date=28.08.2026&amp;dst=579&amp;field=134" TargetMode = "External"/><Relationship Id="rId37" Type="http://schemas.openxmlformats.org/officeDocument/2006/relationships/hyperlink" Target="https://login.consultant.ru/link/?req=doc&amp;base=LAW&amp;n=483052&amp;date=28.08.2026&amp;dst=100086&amp;field=134" TargetMode = "External"/><Relationship Id="rId38" Type="http://schemas.openxmlformats.org/officeDocument/2006/relationships/hyperlink" Target="https://login.consultant.ru/link/?req=doc&amp;base=LAW&amp;n=524102&amp;date=28.08.2026" TargetMode = "External"/><Relationship Id="rId39" Type="http://schemas.openxmlformats.org/officeDocument/2006/relationships/hyperlink" Target="https://login.consultant.ru/link/?req=doc&amp;base=LAW&amp;n=483052&amp;date=28.08.2026&amp;dst=538&amp;field=134" TargetMode = "External"/><Relationship Id="rId40" Type="http://schemas.openxmlformats.org/officeDocument/2006/relationships/hyperlink" Target="https://login.consultant.ru/link/?req=doc&amp;base=LAW&amp;n=483052&amp;date=28.08.2026" TargetMode = "External"/><Relationship Id="rId41" Type="http://schemas.openxmlformats.org/officeDocument/2006/relationships/hyperlink" Target="https://login.consultant.ru/link/?req=doc&amp;base=LAW&amp;n=508490&amp;date=28.08.2026" TargetMode = "External"/><Relationship Id="rId42" Type="http://schemas.openxmlformats.org/officeDocument/2006/relationships/hyperlink" Target="https://login.consultant.ru/link/?req=doc&amp;base=LAW&amp;n=483052&amp;date=28.08.2026&amp;dst=292&amp;field=134" TargetMode = "External"/><Relationship Id="rId43" Type="http://schemas.openxmlformats.org/officeDocument/2006/relationships/hyperlink" Target="https://login.consultant.ru/link/?req=doc&amp;base=LAW&amp;n=483052&amp;date=28.08.2026&amp;dst=539&amp;field=134" TargetMode = "External"/><Relationship Id="rId44" Type="http://schemas.openxmlformats.org/officeDocument/2006/relationships/hyperlink" Target="https://login.consultant.ru/link/?req=doc&amp;base=LAW&amp;n=483052&amp;date=28.08.2026&amp;dst=275&amp;field=134" TargetMode = "External"/><Relationship Id="rId45" Type="http://schemas.openxmlformats.org/officeDocument/2006/relationships/hyperlink" Target="https://login.consultant.ru/link/?req=doc&amp;base=LAW&amp;n=511493&amp;date=28.08.2026&amp;dst=6368&amp;field=134" TargetMode = "External"/><Relationship Id="rId46" Type="http://schemas.openxmlformats.org/officeDocument/2006/relationships/hyperlink" Target="https://login.consultant.ru/link/?req=doc&amp;base=LAW&amp;n=511493&amp;date=28.08.2026&amp;dst=6368&amp;field=134" TargetMode = "External"/><Relationship Id="rId47" Type="http://schemas.openxmlformats.org/officeDocument/2006/relationships/hyperlink" Target="https://login.consultant.ru/link/?req=doc&amp;base=LAW&amp;n=475404&amp;date=28.08.2026" TargetMode = "External"/><Relationship Id="rId48" Type="http://schemas.openxmlformats.org/officeDocument/2006/relationships/hyperlink" Target="https://login.consultant.ru/link/?req=doc&amp;base=LAW&amp;n=522544&amp;date=28.08.2026&amp;dst=112054&amp;field=134" TargetMode = "External"/><Relationship Id="rId49" Type="http://schemas.openxmlformats.org/officeDocument/2006/relationships/hyperlink" Target="www.cbr.ru" TargetMode = "External"/><Relationship Id="rId50" Type="http://schemas.openxmlformats.org/officeDocument/2006/relationships/hyperlink" Target="https://company.rzd.ru/" TargetMode = "External"/><Relationship Id="rId51" Type="http://schemas.openxmlformats.org/officeDocument/2006/relationships/hyperlink" Target="https://login.consultant.ru/link/?req=doc&amp;base=LAW&amp;n=511493&amp;date=28.08.2026" TargetMode = "External"/><Relationship Id="rId52" Type="http://schemas.openxmlformats.org/officeDocument/2006/relationships/hyperlink" Target="https://login.consultant.ru/link/?req=doc&amp;base=LAW&amp;n=475404&amp;date=28.08.2026" TargetMode = "External"/><Relationship Id="rId53" Type="http://schemas.openxmlformats.org/officeDocument/2006/relationships/hyperlink" Target="https://login.consultant.ru/link/?req=doc&amp;base=LAW&amp;n=522544&amp;date=28.08.2026&amp;dst=112054&amp;field=134" TargetMode = "External"/><Relationship Id="rId54" Type="http://schemas.openxmlformats.org/officeDocument/2006/relationships/hyperlink" Target="www.cbr.ru" TargetMode = "External"/><Relationship Id="rId55" Type="http://schemas.openxmlformats.org/officeDocument/2006/relationships/hyperlink" Target="https://login.consultant.ru/link/?req=doc&amp;base=LAW&amp;n=483052&amp;date=28.08.2026&amp;dst=100035&amp;field=134" TargetMode = "External"/><Relationship Id="rId56" Type="http://schemas.openxmlformats.org/officeDocument/2006/relationships/hyperlink" Target="https://login.consultant.ru/link/?req=doc&amp;base=LAW&amp;n=483052&amp;date=28.08.2026&amp;dst=100024&amp;field=134" TargetMode = "External"/><Relationship Id="rId57" Type="http://schemas.openxmlformats.org/officeDocument/2006/relationships/hyperlink" Target="https://login.consultant.ru/link/?req=doc&amp;base=RGSS&amp;n=90570&amp;date=28.08.2026" TargetMode = "External"/><Relationship Id="rId58" Type="http://schemas.openxmlformats.org/officeDocument/2006/relationships/hyperlink" Target="https://login.consultant.ru/link/?req=doc&amp;base=LAW&amp;n=483052&amp;date=28.08.2026" TargetMode = "External"/><Relationship Id="rId59" Type="http://schemas.openxmlformats.org/officeDocument/2006/relationships/hyperlink" Target="https://login.consultant.ru/link/?req=doc&amp;base=LAW&amp;n=483052&amp;date=28.08.2026&amp;dst=100035&amp;field=134" TargetMode = "External"/><Relationship Id="rId60" Type="http://schemas.openxmlformats.org/officeDocument/2006/relationships/hyperlink" Target="https://login.consultant.ru/link/?req=doc&amp;base=LAW&amp;n=483052&amp;date=28.08.2026" TargetMode = "External"/><Relationship Id="rId61" Type="http://schemas.openxmlformats.org/officeDocument/2006/relationships/hyperlink" Target="https://login.consultant.ru/link/?req=doc&amp;base=LAW&amp;n=483052&amp;date=28.08.2026&amp;dst=561&amp;field=134" TargetMode = "External"/><Relationship Id="rId62" Type="http://schemas.openxmlformats.org/officeDocument/2006/relationships/hyperlink" Target="https://login.consultant.ru/link/?req=doc&amp;base=LAW&amp;n=483052&amp;date=28.08.2026" TargetMode = "External"/><Relationship Id="rId63" Type="http://schemas.openxmlformats.org/officeDocument/2006/relationships/hyperlink" Target="https://login.consultant.ru/link/?req=doc&amp;base=LAW&amp;n=483052&amp;date=28.08.2026&amp;dst=579&amp;field=134" TargetMode = "External"/><Relationship Id="rId64" Type="http://schemas.openxmlformats.org/officeDocument/2006/relationships/hyperlink" Target="https://login.consultant.ru/link/?req=doc&amp;base=LAW&amp;n=483052&amp;date=28.08.2026&amp;dst=100086&amp;field=134" TargetMode = "External"/><Relationship Id="rId65" Type="http://schemas.openxmlformats.org/officeDocument/2006/relationships/hyperlink" Target="https://login.consultant.ru/link/?req=doc&amp;base=LAW&amp;n=483052&amp;date=28.08.2026&amp;dst=207&amp;field=134" TargetMode = "External"/><Relationship Id="rId66" Type="http://schemas.openxmlformats.org/officeDocument/2006/relationships/hyperlink" Target="https://login.consultant.ru/link/?req=doc&amp;base=LAW&amp;n=526149&amp;date=28.08.2026&amp;dst=237&amp;field=134" TargetMode = "External"/><Relationship Id="rId67" Type="http://schemas.openxmlformats.org/officeDocument/2006/relationships/hyperlink" Target="https://login.consultant.ru/link/?req=doc&amp;base=LAW&amp;n=526149&amp;date=28.08.2026&amp;dst=100013&amp;field=134" TargetMode = "External"/><Relationship Id="rId68" Type="http://schemas.openxmlformats.org/officeDocument/2006/relationships/hyperlink" Target="https://login.consultant.ru/link/?req=doc&amp;base=LAW&amp;n=483052&amp;date=28.08.2026&amp;dst=100024&amp;field=134" TargetMode = "External"/><Relationship Id="rId69" Type="http://schemas.openxmlformats.org/officeDocument/2006/relationships/hyperlink" Target="https://login.consultant.ru/link/?req=doc&amp;base=LAW&amp;n=483052&amp;date=28.08.2026&amp;dst=207&amp;field=134" TargetMode = "External"/><Relationship Id="rId70" Type="http://schemas.openxmlformats.org/officeDocument/2006/relationships/hyperlink" Target="https://login.consultant.ru/link/?req=doc&amp;base=LAW&amp;n=531290&amp;date=28.08.2026&amp;dst=11337&amp;field=134" TargetMode = "External"/><Relationship Id="rId71" Type="http://schemas.openxmlformats.org/officeDocument/2006/relationships/hyperlink" Target="https://login.consultant.ru/link/?req=doc&amp;base=RGSS&amp;n=90594&amp;date=28.08.2026" TargetMode = "External"/><Relationship Id="rId72" Type="http://schemas.openxmlformats.org/officeDocument/2006/relationships/hyperlink" Target="https://login.consultant.ru/link/?req=doc&amp;base=LAW&amp;n=511675&amp;date=28.08.2026&amp;dst=993&amp;field=134" TargetMode = "External"/><Relationship Id="rId73" Type="http://schemas.openxmlformats.org/officeDocument/2006/relationships/hyperlink" Target="https://login.consultant.ru/link/?req=doc&amp;base=LAW&amp;n=511675&amp;date=28.08.2026&amp;dst=724&amp;field=134" TargetMode = "External"/><Relationship Id="rId74" Type="http://schemas.openxmlformats.org/officeDocument/2006/relationships/hyperlink" Target="https://login.consultant.ru/link/?req=doc&amp;base=LAW&amp;n=511675&amp;date=28.08.2026&amp;dst=100419&amp;field=134" TargetMode = "External"/><Relationship Id="rId75" Type="http://schemas.openxmlformats.org/officeDocument/2006/relationships/hyperlink" Target="https://login.consultant.ru/link/?req=doc&amp;base=PAS&amp;n=1095355&amp;date=28.08.2026" TargetMode = "External"/><Relationship Id="rId76" Type="http://schemas.openxmlformats.org/officeDocument/2006/relationships/hyperlink" Target="https://login.consultant.ru/link/?req=doc&amp;base=PAS&amp;n=1096970&amp;date=28.08.2026" TargetMode = "External"/><Relationship Id="rId77" Type="http://schemas.openxmlformats.org/officeDocument/2006/relationships/hyperlink" Target="www.zakupki.gov.ru" TargetMode = "External"/><Relationship Id="rId78" Type="http://schemas.openxmlformats.org/officeDocument/2006/relationships/hyperlink" Target="https://login.consultant.ru/link/?req=doc&amp;base=LAW&amp;n=483052&amp;date=28.08.2026" TargetMode = "External"/><Relationship Id="rId79" Type="http://schemas.openxmlformats.org/officeDocument/2006/relationships/hyperlink" Target="https://login.consultant.ru/link/?req=doc&amp;base=LAW&amp;n=483052&amp;date=28.08.2026" TargetMode = "External"/><Relationship Id="rId80" Type="http://schemas.openxmlformats.org/officeDocument/2006/relationships/hyperlink" Target="https://login.consultant.ru/link/?req=doc&amp;base=PAS&amp;n=1095355&amp;date=28.08.2026" TargetMode = "External"/><Relationship Id="rId81" Type="http://schemas.openxmlformats.org/officeDocument/2006/relationships/hyperlink" Target="https://login.consultant.ru/link/?req=doc&amp;base=PAS&amp;n=1096970&amp;date=28.08.2026" TargetMode = "External"/><Relationship Id="rId82" Type="http://schemas.openxmlformats.org/officeDocument/2006/relationships/hyperlink" Target="https://login.consultant.ru/link/?req=doc&amp;base=PAS&amp;n=1096970&amp;date=28.08.2026" TargetMode = "External"/><Relationship Id="rId83" Type="http://schemas.openxmlformats.org/officeDocument/2006/relationships/hyperlink" Target="https://fas.gov.ru/approaches/send_to_fas" TargetMode = "External"/><Relationship Id="rId84" Type="http://schemas.openxmlformats.org/officeDocument/2006/relationships/hyperlink" Target="https://login.consultant.ru/link/?req=doc&amp;base=LAW&amp;n=483052&amp;date=28.08.2026&amp;dst=100104&amp;field=134" TargetMode = "External"/><Relationship Id="rId85" Type="http://schemas.openxmlformats.org/officeDocument/2006/relationships/hyperlink" Target="https://login.consultant.ru/link/?req=doc&amp;base=LAW&amp;n=483052&amp;date=28.08.2026" TargetMode = "External"/><Relationship Id="rId86" Type="http://schemas.openxmlformats.org/officeDocument/2006/relationships/hyperlink" Target="https://login.consultant.ru/link/?req=doc&amp;base=LAW&amp;n=531290&amp;date=28.08.2026&amp;dst=5269&amp;field=134" TargetMode = "External"/><Relationship Id="rId87" Type="http://schemas.openxmlformats.org/officeDocument/2006/relationships/hyperlink" Target="https://login.consultant.ru/link/?req=doc&amp;base=PAS&amp;n=1096970&amp;date=28.08.2026" TargetMode = "External"/><Relationship Id="rId88" Type="http://schemas.openxmlformats.org/officeDocument/2006/relationships/hyperlink" Target="https://login.consultant.ru/link/?req=doc&amp;base=LAW&amp;n=483052&amp;date=28.08.2026&amp;dst=100024&amp;field=134" TargetMode = "External"/><Relationship Id="rId89" Type="http://schemas.openxmlformats.org/officeDocument/2006/relationships/hyperlink" Target="https://login.consultant.ru/link/?req=doc&amp;base=PAS&amp;n=1095355&amp;date=28.08.2026" TargetMode = "External"/><Relationship Id="rId90" Type="http://schemas.openxmlformats.org/officeDocument/2006/relationships/hyperlink" Target="https://login.consultant.ru/link/?req=doc&amp;base=PAS&amp;n=1096970&amp;date=28.08.2026" TargetMode = "External"/><Relationship Id="rId91" Type="http://schemas.openxmlformats.org/officeDocument/2006/relationships/hyperlink" Target="https://login.consultant.ru/link/?req=doc&amp;base=LAW&amp;n=511675&amp;date=28.08.2026&amp;dst=957&amp;field=134" TargetMode = "External"/><Relationship Id="rId92" Type="http://schemas.openxmlformats.org/officeDocument/2006/relationships/hyperlink" Target="https://login.consultant.ru/link/?req=doc&amp;base=LAW&amp;n=511675&amp;date=28.08.2026&amp;dst=236&amp;field=134" TargetMode = "External"/><Relationship Id="rId93" Type="http://schemas.openxmlformats.org/officeDocument/2006/relationships/hyperlink" Target="https://login.consultant.ru/link/?req=doc&amp;base=LAW&amp;n=520138&amp;date=28.08.2026&amp;dst=100535&amp;field=134" TargetMode = "External"/><Relationship Id="rId94" Type="http://schemas.openxmlformats.org/officeDocument/2006/relationships/hyperlink" Target="https://login.consultant.ru/link/?req=doc&amp;base=LAW&amp;n=520138&amp;date=28.08.2026&amp;dst=100566&amp;field=134" TargetMode = "External"/><Relationship Id="rId95" Type="http://schemas.openxmlformats.org/officeDocument/2006/relationships/hyperlink" Target="https://login.consultant.ru/link/?req=doc&amp;base=PAS&amp;n=1096970&amp;date=28.08.2026" TargetMode = "External"/><Relationship Id="rId96" Type="http://schemas.openxmlformats.org/officeDocument/2006/relationships/hyperlink" Target="https://login.consultant.ru/link/?req=doc&amp;base=PAS&amp;n=1096970&amp;date=28.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административной практики в сфере закупок по 223-ФЗ (апрель 2026 года)"
(Управление контроля размещения государственного заказа ФАС России)
(Подготовлен для системы КонсультантПлюс, 2026)</dc:title>
  <dcterms:created xsi:type="dcterms:W3CDTF">2026-08-28T05:47:26Z</dcterms:created>
</cp:coreProperties>
</file>