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215F" w14:textId="77777777" w:rsidR="00000000" w:rsidRDefault="00000000">
      <w:pPr>
        <w:pStyle w:val="ConsPlusNormal"/>
        <w:ind w:firstLine="540"/>
        <w:jc w:val="both"/>
        <w:outlineLvl w:val="0"/>
      </w:pPr>
    </w:p>
    <w:p w14:paraId="0903F6E2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7822E682" w14:textId="77777777" w:rsidR="00000000" w:rsidRDefault="00000000">
      <w:pPr>
        <w:pStyle w:val="ConsPlusTitle"/>
        <w:jc w:val="center"/>
      </w:pPr>
    </w:p>
    <w:p w14:paraId="6DF20215" w14:textId="77777777" w:rsidR="00000000" w:rsidRDefault="00000000">
      <w:pPr>
        <w:pStyle w:val="ConsPlusTitle"/>
        <w:jc w:val="center"/>
      </w:pPr>
      <w:r>
        <w:t>РЕШЕНИЕ</w:t>
      </w:r>
    </w:p>
    <w:p w14:paraId="7846DF61" w14:textId="77777777" w:rsidR="00000000" w:rsidRDefault="00000000">
      <w:pPr>
        <w:pStyle w:val="ConsPlusTitle"/>
        <w:jc w:val="center"/>
      </w:pPr>
      <w:r>
        <w:t>от 22 сентября 2023 г. по делу N 28/06/105-209/2023</w:t>
      </w:r>
    </w:p>
    <w:p w14:paraId="51F480E7" w14:textId="77777777" w:rsidR="00000000" w:rsidRDefault="00000000">
      <w:pPr>
        <w:pStyle w:val="ConsPlusTitle"/>
        <w:jc w:val="center"/>
      </w:pPr>
    </w:p>
    <w:p w14:paraId="2C01F0B7" w14:textId="77777777" w:rsidR="00000000" w:rsidRDefault="00000000">
      <w:pPr>
        <w:pStyle w:val="ConsPlusTitle"/>
        <w:jc w:val="center"/>
      </w:pPr>
      <w:r>
        <w:t>О НАРУШЕНИИ ЗАКОНОДАТЕЛЬСТВА РОССИЙСКОЙ ФЕДЕРАЦИИ</w:t>
      </w:r>
    </w:p>
    <w:p w14:paraId="617C6B4E" w14:textId="77777777" w:rsidR="00000000" w:rsidRDefault="00000000">
      <w:pPr>
        <w:pStyle w:val="ConsPlusTitle"/>
        <w:jc w:val="center"/>
      </w:pPr>
      <w:r>
        <w:t>О КОНТРАКТНОЙ СИСТЕМЕ В СФЕРЕ ЗАКУПОК</w:t>
      </w:r>
    </w:p>
    <w:p w14:paraId="7D2D6C78" w14:textId="77777777" w:rsidR="00000000" w:rsidRDefault="00000000">
      <w:pPr>
        <w:pStyle w:val="ConsPlusNormal"/>
        <w:ind w:firstLine="540"/>
        <w:jc w:val="both"/>
      </w:pPr>
    </w:p>
    <w:p w14:paraId="52A72F54" w14:textId="77777777" w:rsidR="00000000" w:rsidRDefault="00000000">
      <w:pPr>
        <w:pStyle w:val="ConsPlusNormal"/>
        <w:ind w:firstLine="540"/>
        <w:jc w:val="both"/>
      </w:pPr>
      <w:r>
        <w:t>Комиссия Федеральной антимонопольной службы по контролю в сфере закупок (далее - Комиссия)</w:t>
      </w:r>
    </w:p>
    <w:p w14:paraId="72CF8D8B" w14:textId="12B73D60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посредством системы видео-конференц-связи жалобу ЗАО "С" (далее - Заявитель) на действия комиссии по осуществлению закупок аппарата Государственной Думы Федерального собрания Российской Федерации (далее - Комиссия по осуществлению закупок) при проведении аппаратом Государственной Думы Федерального собрания Российской Федерации (далее - Заказчик), Комиссией по осуществлению закупок, ООО "Р" (далее - Оператор электронной площадки) электронного аукциона на право заключения контракта на поставку расходного материала для печатного и полиграфического оборудования (ризографа) (номер извещения в единой информационной системе в сфере закупок </w:t>
      </w:r>
      <w:hyperlink r:id="rId6" w:history="1">
        <w:r>
          <w:rPr>
            <w:color w:val="0000FF"/>
          </w:rPr>
          <w:t>www.zakupki.gov.ru</w:t>
        </w:r>
      </w:hyperlink>
      <w:r>
        <w:t xml:space="preserve"> (далее - ЕИС) - 0173100009623000113) (далее - Аукцион), и в результате осуществления внеплановой проверки в соответствии с </w:t>
      </w:r>
      <w:hyperlink r:id="rId7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1 части 15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</w:t>
      </w:r>
    </w:p>
    <w:p w14:paraId="1F75FA25" w14:textId="77777777" w:rsidR="00000000" w:rsidRDefault="00000000">
      <w:pPr>
        <w:pStyle w:val="ConsPlusNormal"/>
        <w:jc w:val="center"/>
      </w:pPr>
    </w:p>
    <w:p w14:paraId="0C0A1F9B" w14:textId="77777777" w:rsidR="00000000" w:rsidRDefault="00000000">
      <w:pPr>
        <w:pStyle w:val="ConsPlusNormal"/>
        <w:jc w:val="center"/>
      </w:pPr>
      <w:r>
        <w:t>установила:</w:t>
      </w:r>
    </w:p>
    <w:p w14:paraId="7B6B3FB1" w14:textId="77777777" w:rsidR="00000000" w:rsidRDefault="00000000">
      <w:pPr>
        <w:pStyle w:val="ConsPlusNormal"/>
        <w:jc w:val="center"/>
      </w:pPr>
    </w:p>
    <w:p w14:paraId="5C7766F4" w14:textId="77777777" w:rsidR="00000000" w:rsidRDefault="00000000">
      <w:pPr>
        <w:pStyle w:val="ConsPlusNormal"/>
        <w:ind w:firstLine="540"/>
        <w:jc w:val="both"/>
      </w:pPr>
      <w:r>
        <w:t>В Федеральную антимонопольную службу поступила жалоба Заявителя на действия Комиссии по осуществлению закупок при проведении Заказчиком, Комиссией по осуществлению закупок, Оператором электронной площадки Аукциона.</w:t>
      </w:r>
    </w:p>
    <w:p w14:paraId="6BB5900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 мнению Заявителя его права и законные интересы нарушены действиями Комиссии по осуществлению закупок, неправомерно признавшей заявку ООО "Ц" (далее - Победитель) соответствующей извещению о проведении электронного аукциона (далее - Извещение) и </w:t>
      </w:r>
      <w:hyperlink r:id="rId8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Закону</w:t>
        </w:r>
      </w:hyperlink>
      <w:r>
        <w:t xml:space="preserve"> о контрактной системе.</w:t>
      </w:r>
    </w:p>
    <w:p w14:paraId="2F626FC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Представители Заказчика на заседании Комиссии не согласились с доводом Заявителя и сообщили, что при проведении Аукциона Комиссия по осуществлению закупок действовала в соответствии с </w:t>
      </w:r>
      <w:hyperlink r:id="rId9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14:paraId="6E65D61D" w14:textId="77777777" w:rsidR="00000000" w:rsidRDefault="00000000">
      <w:pPr>
        <w:pStyle w:val="ConsPlusNormal"/>
        <w:spacing w:before="240"/>
        <w:ind w:firstLine="540"/>
        <w:jc w:val="both"/>
      </w:pPr>
      <w:r>
        <w:t>В ходе рассмотрения жалобы Заявителя на действия Комиссии по осуществлению закупок 20.09.2023 Комиссией в целях полного и всестороннего рассмотрения жалобы в заседании Комиссии объявлен перерыв, заседание продолжилось 22.09.2023.</w:t>
      </w:r>
    </w:p>
    <w:p w14:paraId="53D40DA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результате рассмотрения жалобы и осуществления в соответствии с </w:t>
      </w:r>
      <w:hyperlink r:id="rId10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1 части 15 статьи 99</w:t>
        </w:r>
      </w:hyperlink>
      <w:r>
        <w:t xml:space="preserve"> Закона о контрактной системе внеплановой проверки Комиссия установила следующее.</w:t>
      </w:r>
    </w:p>
    <w:p w14:paraId="091D5222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Извещением, протоколами, составленными в ходе проведения Аукциона:</w:t>
      </w:r>
    </w:p>
    <w:p w14:paraId="44E4A33D" w14:textId="77777777" w:rsidR="00000000" w:rsidRDefault="00000000">
      <w:pPr>
        <w:pStyle w:val="ConsPlusNormal"/>
        <w:spacing w:before="240"/>
        <w:ind w:firstLine="540"/>
        <w:jc w:val="both"/>
      </w:pPr>
      <w:r>
        <w:t>1) Извещение размещено в ЕИС - 30.08.2023;</w:t>
      </w:r>
    </w:p>
    <w:p w14:paraId="1257408B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2) способ определения поставщика (подрядчика, исполнителя) - электронный аукцион;</w:t>
      </w:r>
    </w:p>
    <w:p w14:paraId="3853BEC2" w14:textId="77777777" w:rsidR="00000000" w:rsidRDefault="00000000">
      <w:pPr>
        <w:pStyle w:val="ConsPlusNormal"/>
        <w:spacing w:before="240"/>
        <w:ind w:firstLine="540"/>
        <w:jc w:val="both"/>
      </w:pPr>
      <w:r>
        <w:t>3) начальная (максимальная) цена контракта - 261 790 руб.;</w:t>
      </w:r>
    </w:p>
    <w:p w14:paraId="7FC9DD08" w14:textId="77777777" w:rsidR="00000000" w:rsidRDefault="00000000">
      <w:pPr>
        <w:pStyle w:val="ConsPlusNormal"/>
        <w:spacing w:before="240"/>
        <w:ind w:firstLine="540"/>
        <w:jc w:val="both"/>
      </w:pPr>
      <w:r>
        <w:t>4) источник финансирования - федеральный бюджет, КБК - 33001039690090019244;</w:t>
      </w:r>
    </w:p>
    <w:p w14:paraId="7E3183D3" w14:textId="77777777" w:rsidR="00000000" w:rsidRDefault="00000000">
      <w:pPr>
        <w:pStyle w:val="ConsPlusNormal"/>
        <w:spacing w:before="240"/>
        <w:ind w:firstLine="540"/>
        <w:jc w:val="both"/>
      </w:pPr>
      <w:r>
        <w:t>5) дата окончания подачи заявок на участие в Аукционе - 07.09.2023;</w:t>
      </w:r>
    </w:p>
    <w:p w14:paraId="4C9B22AC" w14:textId="77777777" w:rsidR="00000000" w:rsidRDefault="00000000">
      <w:pPr>
        <w:pStyle w:val="ConsPlusNormal"/>
        <w:spacing w:before="240"/>
        <w:ind w:firstLine="540"/>
        <w:jc w:val="both"/>
      </w:pPr>
      <w:r>
        <w:t>6) на участие в Аукционе подано 5 заявок от участников закупки;</w:t>
      </w:r>
    </w:p>
    <w:p w14:paraId="768E0569" w14:textId="77777777" w:rsidR="00000000" w:rsidRDefault="00000000">
      <w:pPr>
        <w:pStyle w:val="ConsPlusNormal"/>
        <w:spacing w:before="240"/>
        <w:ind w:firstLine="540"/>
        <w:jc w:val="both"/>
      </w:pPr>
      <w:r>
        <w:t>7) дата подачи ценовых предложений - 07.09.2023;</w:t>
      </w:r>
    </w:p>
    <w:p w14:paraId="417280AF" w14:textId="77777777" w:rsidR="00000000" w:rsidRDefault="00000000">
      <w:pPr>
        <w:pStyle w:val="ConsPlusNormal"/>
        <w:spacing w:before="240"/>
        <w:ind w:firstLine="540"/>
        <w:jc w:val="both"/>
      </w:pPr>
      <w:r>
        <w:t>8) в период подачи ценовых предложений предложения о цене контракта подавали 5 участников закупки;</w:t>
      </w:r>
    </w:p>
    <w:p w14:paraId="60BF97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9) по результатам рассмотрения заявок, заявки 5 участников закупки признаны соответствующими требованиям Извещения и </w:t>
      </w:r>
      <w:hyperlink r:id="rId11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контрактной системе;</w:t>
      </w:r>
    </w:p>
    <w:p w14:paraId="311114F9" w14:textId="77777777" w:rsidR="00000000" w:rsidRDefault="00000000">
      <w:pPr>
        <w:pStyle w:val="ConsPlusNormal"/>
        <w:spacing w:before="240"/>
        <w:ind w:firstLine="540"/>
        <w:jc w:val="both"/>
      </w:pPr>
      <w:r>
        <w:t>10) в соответствии с протоколом подведения итогов определения поставщика (подрядчика, исполнителя) от 11.09.2023 N ИЭА1 (далее - Протокол подведения итогов) победителем Аукциона признано ООО "Ц" с предложением о цене контракта в размере 168 538,65 руб.</w:t>
      </w:r>
    </w:p>
    <w:p w14:paraId="775E67D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доводу Заявителя Комиссией по осуществлению закупок неправомерно принято решение о признании заявки Победителя соответствующей требованиям Извещения и </w:t>
      </w:r>
      <w:hyperlink r:id="rId12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контрактной системе, поскольку в составе заявки указаны две страны происхождения товара - Япония/Китай, что свидетельствует о предоставлении недостоверных сведений о стране происхождения товара.</w:t>
      </w:r>
    </w:p>
    <w:p w14:paraId="7BC2F666" w14:textId="77777777" w:rsidR="00000000" w:rsidRDefault="00000000">
      <w:pPr>
        <w:pStyle w:val="ConsPlusNormal"/>
        <w:spacing w:before="240"/>
        <w:ind w:firstLine="540"/>
        <w:jc w:val="both"/>
      </w:pPr>
      <w:hyperlink r:id="rId13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Пунктами 1</w:t>
        </w:r>
      </w:hyperlink>
      <w:r>
        <w:t xml:space="preserve">, </w:t>
      </w:r>
      <w:hyperlink r:id="rId14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3 части 2 статьи 42</w:t>
        </w:r>
      </w:hyperlink>
      <w:r>
        <w:t xml:space="preserve"> Закона о контрактной системе установлено, что извещение об осуществлении закупки, если иное не предусмотрено </w:t>
      </w:r>
      <w:hyperlink r:id="rId15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системе, должно содержать в том числе:</w:t>
      </w:r>
    </w:p>
    <w:p w14:paraId="0173AFF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описание объекта закупки в соответствии со </w:t>
      </w:r>
      <w:hyperlink r:id="rId16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статьей 33</w:t>
        </w:r>
      </w:hyperlink>
      <w:r>
        <w:t xml:space="preserve"> Закона о контрактной системе;</w:t>
      </w:r>
    </w:p>
    <w:p w14:paraId="4E31D1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требования к содержанию, составу заявки на участие в закупке в соответствии с </w:t>
      </w:r>
      <w:hyperlink r:id="rId17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 и инструкция по ее заполнению. При этом не допускается установление требований, влекущих за собой ограничение количества участников закупки.</w:t>
      </w:r>
    </w:p>
    <w:p w14:paraId="684774E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19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"б" пункта 2 части 1 статьи 43</w:t>
        </w:r>
      </w:hyperlink>
      <w:r>
        <w:t xml:space="preserve"> Закона о контрактной системе установлено, что для участия в конкурентном способе заявка на участие в закупке, если иное не предусмотрено </w:t>
      </w:r>
      <w:hyperlink r:id="rId20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системе, должна содержать предложение участника закупки в отношении объекта закупки с учетом положений </w:t>
      </w:r>
      <w:hyperlink r:id="rId21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части 2 статьи 43</w:t>
        </w:r>
      </w:hyperlink>
      <w:r>
        <w:t xml:space="preserve"> Закона о контрактной системе характеристики предлагаемого участником закупки товара, соответствующие показателям, установленным в описании объекта закупки в соответствии с </w:t>
      </w:r>
      <w:hyperlink r:id="rId22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частью 2 статьи 33</w:t>
        </w:r>
      </w:hyperlink>
      <w:r>
        <w:t xml:space="preserve"> Закона о контрактной системе, товарный знак (при наличии у товара товарного знака), а также 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</w:t>
      </w:r>
      <w:hyperlink r:id="rId23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части 2 статьи 43</w:t>
        </w:r>
      </w:hyperlink>
      <w:r>
        <w:t xml:space="preserve"> Закона о контрактной системе.</w:t>
      </w:r>
    </w:p>
    <w:p w14:paraId="185BDCC4" w14:textId="77777777" w:rsidR="00000000" w:rsidRDefault="00000000">
      <w:pPr>
        <w:pStyle w:val="ConsPlusNormal"/>
        <w:spacing w:before="240"/>
        <w:ind w:firstLine="540"/>
        <w:jc w:val="both"/>
      </w:pPr>
      <w:hyperlink r:id="rId24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1 части 2 статьи 43</w:t>
        </w:r>
      </w:hyperlink>
      <w:r>
        <w:t xml:space="preserve"> Закона о контрактной системе установлено, что информация о товаре, предусмотренная </w:t>
      </w:r>
      <w:hyperlink r:id="rId25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r:id="rId26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"б" пункта 2 части 1 статьи 43</w:t>
        </w:r>
      </w:hyperlink>
      <w:r>
        <w:t xml:space="preserve"> Закона о контрактной системе, включается в заявку на участие в закупке в случае осуществления закупки товара, в том </w:t>
      </w:r>
      <w:r>
        <w:lastRenderedPageBreak/>
        <w:t>числе поставляемого заказчику при выполнении закупаемых работ, оказании закупаемых услуг.</w:t>
      </w:r>
    </w:p>
    <w:p w14:paraId="17311CC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7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подпункту "а" пункта 1 части 5 статьи 49</w:t>
        </w:r>
      </w:hyperlink>
      <w:r>
        <w:t xml:space="preserve"> Закона о контрактной системе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 рассматривают заявки на участие в закупке, информацию и документы, направленные оператором электронной площадки в соответствии с </w:t>
      </w:r>
      <w:hyperlink r:id="rId28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4 части 4 статьи 48</w:t>
        </w:r>
      </w:hyperlink>
      <w:r>
        <w:t xml:space="preserve">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29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пунктами 1</w:t>
        </w:r>
      </w:hyperlink>
      <w:r>
        <w:t xml:space="preserve"> - </w:t>
      </w:r>
      <w:hyperlink r:id="rId30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8 части 12 статьи 48</w:t>
        </w:r>
      </w:hyperlink>
      <w:r>
        <w:t xml:space="preserve"> Закона о контрактной системе.</w:t>
      </w:r>
    </w:p>
    <w:p w14:paraId="522AB6E5" w14:textId="77777777" w:rsidR="00000000" w:rsidRDefault="00000000">
      <w:pPr>
        <w:pStyle w:val="ConsPlusNormal"/>
        <w:spacing w:before="240"/>
        <w:ind w:firstLine="540"/>
        <w:jc w:val="both"/>
      </w:pPr>
      <w:hyperlink r:id="rId31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1 части 12 статьи 48</w:t>
        </w:r>
      </w:hyperlink>
      <w:r>
        <w:t xml:space="preserve"> Закона о контрактной системе установлено, что при рассмотрении вторых частей заявок на участие в закупке соответствующая заявка подлежит отклонению в случае непредставления (за исключением случаев, предусмотренных </w:t>
      </w:r>
      <w:hyperlink r:id="rId32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системе) в заявке на участие в закупке информации и документов, предусмотренных извещением об осуществлении закупки в соответствии с </w:t>
      </w:r>
      <w:hyperlink r:id="rId33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 (за исключением информации и документов, предусмотренных </w:t>
      </w:r>
      <w:hyperlink r:id="rId34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35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3 части 6 статьи 43</w:t>
        </w:r>
      </w:hyperlink>
      <w:r>
        <w:t xml:space="preserve"> Закона о контрактной системе), несоответствия таких информации и документов требованиям, установленным в извещении об осуществлении закупки.</w:t>
      </w:r>
    </w:p>
    <w:p w14:paraId="4BB7418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сведениям Протокола подведения итогов заявка Победителя признана соответствующей требованиям Извещения и </w:t>
      </w:r>
      <w:hyperlink r:id="rId36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14:paraId="505A1683" w14:textId="77777777" w:rsidR="00000000" w:rsidRDefault="00000000">
      <w:pPr>
        <w:pStyle w:val="ConsPlusNormal"/>
        <w:spacing w:before="240"/>
        <w:ind w:firstLine="540"/>
        <w:jc w:val="both"/>
      </w:pPr>
      <w:r>
        <w:t>На заседании Комиссии установлено, что согласно Приложению N 1 к Извещению объектом закупки является поставка товаров: "Туба с краской для Riso MZ1070E", "Туба с краской для Riso MZ1070E", "Туба с краской для Riso MZ1070E" и "Мастер-пленка для Riso MZ1070E" (далее - Товары). Таким образом, в отношении всех позиций товаров Заказчиком включено указание на конкретный товарный знак "Riso".</w:t>
      </w:r>
    </w:p>
    <w:p w14:paraId="2B1E6F17" w14:textId="77777777" w:rsidR="00000000" w:rsidRDefault="00000000">
      <w:pPr>
        <w:pStyle w:val="ConsPlusNormal"/>
        <w:spacing w:before="240"/>
        <w:ind w:firstLine="540"/>
        <w:jc w:val="both"/>
      </w:pPr>
      <w:r>
        <w:t>Так Комиссией установлено, что Победителем предложены к поставке Товары с товарным знаком "Riso", и задекларирована страна происхождения Товаров - Китай/Япония.</w:t>
      </w:r>
    </w:p>
    <w:p w14:paraId="499894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</w:t>
      </w:r>
      <w:hyperlink r:id="rId37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 контрактной системе не содержит запрета на указание в составе заявки несколько стран происхождения товара.</w:t>
      </w:r>
    </w:p>
    <w:p w14:paraId="7D85055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а также то, что в составе жалобы Заявитель не предоставил доказательств, подтверждающих наличие в действиях Комиссии по осуществлению закупок нарушений </w:t>
      </w:r>
      <w:hyperlink r:id="rId38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контрактной системе, довод жалобы не нашел своего подтверждения.</w:t>
      </w:r>
    </w:p>
    <w:p w14:paraId="732A4EC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 и руководствуясь </w:t>
      </w:r>
      <w:hyperlink r:id="rId39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частью 1 статьи 2</w:t>
        </w:r>
      </w:hyperlink>
      <w:r>
        <w:t xml:space="preserve">, </w:t>
      </w:r>
      <w:hyperlink r:id="rId40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пунктом 1 части 15 статьи 99</w:t>
        </w:r>
      </w:hyperlink>
      <w:r>
        <w:t xml:space="preserve">, </w:t>
      </w:r>
      <w:hyperlink r:id="rId41" w:tooltip="Федеральный закон от 05.04.2013 N 44-ФЗ (ред. от 04.08.2023) &quot;О контрактной системе в сфере закупок товаров, работ, услуг для обеспечения государственных и муниципальных нужд&quot; (с изм. и доп., вступ. в силу с 15.08.2023)------------ Недействующая редакция{КонсультантПлюс}" w:history="1">
        <w:r>
          <w:rPr>
            <w:color w:val="0000FF"/>
          </w:rPr>
          <w:t>части 8 статьи 106</w:t>
        </w:r>
      </w:hyperlink>
      <w:r>
        <w:t xml:space="preserve"> Закона о контрактной системе, Комиссия</w:t>
      </w:r>
    </w:p>
    <w:p w14:paraId="391C9ABB" w14:textId="77777777" w:rsidR="00000000" w:rsidRDefault="00000000">
      <w:pPr>
        <w:pStyle w:val="ConsPlusNormal"/>
        <w:jc w:val="center"/>
      </w:pPr>
    </w:p>
    <w:p w14:paraId="1968D692" w14:textId="77777777" w:rsidR="00000000" w:rsidRDefault="00000000">
      <w:pPr>
        <w:pStyle w:val="ConsPlusNormal"/>
        <w:jc w:val="center"/>
      </w:pPr>
      <w:r>
        <w:t>решила:</w:t>
      </w:r>
    </w:p>
    <w:p w14:paraId="65FC6253" w14:textId="77777777" w:rsidR="00000000" w:rsidRDefault="00000000">
      <w:pPr>
        <w:pStyle w:val="ConsPlusNormal"/>
        <w:jc w:val="center"/>
      </w:pPr>
    </w:p>
    <w:p w14:paraId="1E54E857" w14:textId="77777777" w:rsidR="00000000" w:rsidRDefault="00000000">
      <w:pPr>
        <w:pStyle w:val="ConsPlusNormal"/>
        <w:ind w:firstLine="540"/>
        <w:jc w:val="both"/>
      </w:pPr>
      <w:r>
        <w:t>Признать жалобу ЗАО "С" необоснованной.</w:t>
      </w:r>
    </w:p>
    <w:p w14:paraId="3A621172" w14:textId="77777777" w:rsidR="00000000" w:rsidRDefault="00000000">
      <w:pPr>
        <w:pStyle w:val="ConsPlusNormal"/>
        <w:spacing w:before="240"/>
        <w:ind w:firstLine="540"/>
        <w:jc w:val="both"/>
      </w:pPr>
      <w:r>
        <w:t>Настоящее решение может быть обжаловано в судебном порядке в течение трех месяцев с даты его принятия.</w:t>
      </w:r>
    </w:p>
    <w:p w14:paraId="5F4412F6" w14:textId="77777777" w:rsidR="00000000" w:rsidRDefault="00000000">
      <w:pPr>
        <w:pStyle w:val="ConsPlusNormal"/>
        <w:ind w:firstLine="540"/>
        <w:jc w:val="both"/>
      </w:pPr>
    </w:p>
    <w:p w14:paraId="51984B52" w14:textId="77777777" w:rsidR="00000000" w:rsidRDefault="00000000">
      <w:pPr>
        <w:pStyle w:val="ConsPlusNormal"/>
        <w:ind w:firstLine="540"/>
        <w:jc w:val="both"/>
      </w:pPr>
    </w:p>
    <w:p w14:paraId="5A8E6E77" w14:textId="77777777" w:rsidR="00953F3C" w:rsidRDefault="00953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3F3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A05C" w14:textId="77777777" w:rsidR="00953F3C" w:rsidRDefault="00953F3C">
      <w:pPr>
        <w:spacing w:after="0" w:line="240" w:lineRule="auto"/>
      </w:pPr>
      <w:r>
        <w:separator/>
      </w:r>
    </w:p>
  </w:endnote>
  <w:endnote w:type="continuationSeparator" w:id="0">
    <w:p w14:paraId="627BBB3B" w14:textId="77777777" w:rsidR="00953F3C" w:rsidRDefault="0095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0D49" w14:textId="77777777" w:rsidR="00FE03CD" w:rsidRDefault="00FE03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1692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D514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495E" w14:textId="77777777" w:rsidR="00953F3C" w:rsidRDefault="00953F3C">
      <w:pPr>
        <w:spacing w:after="0" w:line="240" w:lineRule="auto"/>
      </w:pPr>
      <w:r>
        <w:separator/>
      </w:r>
    </w:p>
  </w:footnote>
  <w:footnote w:type="continuationSeparator" w:id="0">
    <w:p w14:paraId="633F518E" w14:textId="77777777" w:rsidR="00953F3C" w:rsidRDefault="0095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4868" w14:textId="77777777" w:rsidR="00FE03CD" w:rsidRDefault="00FE03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ECEC" w14:textId="5FF37A24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5B68" w14:textId="37C01BB3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CD"/>
    <w:rsid w:val="00953F3C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D3769A7"/>
  <w14:defaultImageDpi w14:val="0"/>
  <w15:docId w15:val="{F9EDEF2F-C718-4969-91B5-1341EA0C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03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03CD"/>
  </w:style>
  <w:style w:type="paragraph" w:styleId="a5">
    <w:name w:val="footer"/>
    <w:basedOn w:val="a"/>
    <w:link w:val="a6"/>
    <w:uiPriority w:val="99"/>
    <w:unhideWhenUsed/>
    <w:rsid w:val="00FE03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257&amp;date=19.03.2025&amp;dst=2304&amp;field=134&amp;demo=1" TargetMode="External"/><Relationship Id="rId18" Type="http://schemas.openxmlformats.org/officeDocument/2006/relationships/hyperlink" Target="https://login.consultant.ru/link/?req=doc&amp;base=LAW&amp;n=454257&amp;date=19.03.2025&amp;dst=2343&amp;field=134&amp;demo=1" TargetMode="External"/><Relationship Id="rId26" Type="http://schemas.openxmlformats.org/officeDocument/2006/relationships/hyperlink" Target="https://login.consultant.ru/link/?req=doc&amp;base=LAW&amp;n=454257&amp;date=19.03.2025&amp;dst=2344&amp;field=134&amp;demo=1" TargetMode="External"/><Relationship Id="rId39" Type="http://schemas.openxmlformats.org/officeDocument/2006/relationships/hyperlink" Target="https://login.consultant.ru/link/?req=doc&amp;base=LAW&amp;n=454257&amp;date=19.03.2025&amp;dst=100023&amp;field=134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257&amp;date=19.03.2025&amp;dst=2351&amp;field=134&amp;demo=1" TargetMode="External"/><Relationship Id="rId34" Type="http://schemas.openxmlformats.org/officeDocument/2006/relationships/hyperlink" Target="https://login.consultant.ru/link/?req=doc&amp;base=LAW&amp;n=454257&amp;date=19.03.2025&amp;dst=2359&amp;field=134&amp;demo=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454257&amp;date=19.03.2025&amp;dst=3050&amp;field=134&amp;demo=1" TargetMode="External"/><Relationship Id="rId12" Type="http://schemas.openxmlformats.org/officeDocument/2006/relationships/hyperlink" Target="https://login.consultant.ru/link/?req=doc&amp;base=LAW&amp;n=454257&amp;date=19.03.2025&amp;demo=1" TargetMode="External"/><Relationship Id="rId17" Type="http://schemas.openxmlformats.org/officeDocument/2006/relationships/hyperlink" Target="https://login.consultant.ru/link/?req=doc&amp;base=LAW&amp;n=454257&amp;date=19.03.2025&amp;demo=1" TargetMode="External"/><Relationship Id="rId25" Type="http://schemas.openxmlformats.org/officeDocument/2006/relationships/hyperlink" Target="https://login.consultant.ru/link/?req=doc&amp;base=LAW&amp;n=454257&amp;date=19.03.2025&amp;dst=2343&amp;field=134&amp;demo=1" TargetMode="External"/><Relationship Id="rId33" Type="http://schemas.openxmlformats.org/officeDocument/2006/relationships/hyperlink" Target="https://login.consultant.ru/link/?req=doc&amp;base=LAW&amp;n=454257&amp;date=19.03.2025&amp;demo=1" TargetMode="External"/><Relationship Id="rId38" Type="http://schemas.openxmlformats.org/officeDocument/2006/relationships/hyperlink" Target="https://login.consultant.ru/link/?req=doc&amp;base=LAW&amp;n=454257&amp;date=19.03.2025&amp;demo=1" TargetMode="External"/><Relationship Id="rId46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257&amp;date=19.03.2025&amp;dst=100386&amp;field=134&amp;demo=1" TargetMode="External"/><Relationship Id="rId20" Type="http://schemas.openxmlformats.org/officeDocument/2006/relationships/hyperlink" Target="https://login.consultant.ru/link/?req=doc&amp;base=LAW&amp;n=454257&amp;date=19.03.2025&amp;demo=1" TargetMode="External"/><Relationship Id="rId29" Type="http://schemas.openxmlformats.org/officeDocument/2006/relationships/hyperlink" Target="https://login.consultant.ru/link/?req=doc&amp;base=LAW&amp;n=454257&amp;date=19.03.2025&amp;dst=12062&amp;field=134&amp;demo=1" TargetMode="External"/><Relationship Id="rId41" Type="http://schemas.openxmlformats.org/officeDocument/2006/relationships/hyperlink" Target="https://login.consultant.ru/link/?req=doc&amp;base=LAW&amp;n=454257&amp;date=19.03.2025&amp;dst=3118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Downloads\www.zakupki.gov.ru" TargetMode="External"/><Relationship Id="rId11" Type="http://schemas.openxmlformats.org/officeDocument/2006/relationships/hyperlink" Target="https://login.consultant.ru/link/?req=doc&amp;base=LAW&amp;n=454257&amp;date=19.03.2025&amp;demo=1" TargetMode="External"/><Relationship Id="rId24" Type="http://schemas.openxmlformats.org/officeDocument/2006/relationships/hyperlink" Target="https://login.consultant.ru/link/?req=doc&amp;base=LAW&amp;n=454257&amp;date=19.03.2025&amp;dst=2352&amp;field=134&amp;demo=1" TargetMode="External"/><Relationship Id="rId32" Type="http://schemas.openxmlformats.org/officeDocument/2006/relationships/hyperlink" Target="https://login.consultant.ru/link/?req=doc&amp;base=LAW&amp;n=454257&amp;date=19.03.2025&amp;demo=1" TargetMode="External"/><Relationship Id="rId37" Type="http://schemas.openxmlformats.org/officeDocument/2006/relationships/hyperlink" Target="https://login.consultant.ru/link/?req=doc&amp;base=LAW&amp;n=454257&amp;date=19.03.2025&amp;demo=1" TargetMode="External"/><Relationship Id="rId40" Type="http://schemas.openxmlformats.org/officeDocument/2006/relationships/hyperlink" Target="https://login.consultant.ru/link/?req=doc&amp;base=LAW&amp;n=454257&amp;date=19.03.2025&amp;dst=3050&amp;field=134&amp;demo=1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4257&amp;date=19.03.2025&amp;demo=1" TargetMode="External"/><Relationship Id="rId23" Type="http://schemas.openxmlformats.org/officeDocument/2006/relationships/hyperlink" Target="https://login.consultant.ru/link/?req=doc&amp;base=LAW&amp;n=454257&amp;date=19.03.2025&amp;dst=2351&amp;field=134&amp;demo=1" TargetMode="External"/><Relationship Id="rId28" Type="http://schemas.openxmlformats.org/officeDocument/2006/relationships/hyperlink" Target="https://login.consultant.ru/link/?req=doc&amp;base=LAW&amp;n=454257&amp;date=19.03.2025&amp;dst=2490&amp;field=134&amp;demo=1" TargetMode="External"/><Relationship Id="rId36" Type="http://schemas.openxmlformats.org/officeDocument/2006/relationships/hyperlink" Target="https://login.consultant.ru/link/?req=doc&amp;base=LAW&amp;n=454257&amp;date=19.03.2025&amp;demo=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257&amp;date=19.03.2025&amp;dst=3050&amp;field=134&amp;demo=1" TargetMode="External"/><Relationship Id="rId19" Type="http://schemas.openxmlformats.org/officeDocument/2006/relationships/hyperlink" Target="https://login.consultant.ru/link/?req=doc&amp;base=LAW&amp;n=454257&amp;date=19.03.2025&amp;dst=2344&amp;field=134&amp;demo=1" TargetMode="External"/><Relationship Id="rId31" Type="http://schemas.openxmlformats.org/officeDocument/2006/relationships/hyperlink" Target="https://login.consultant.ru/link/?req=doc&amp;base=LAW&amp;n=454257&amp;date=19.03.2025&amp;dst=12062&amp;field=134&amp;demo=1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257&amp;date=19.03.2025&amp;demo=1" TargetMode="External"/><Relationship Id="rId14" Type="http://schemas.openxmlformats.org/officeDocument/2006/relationships/hyperlink" Target="https://login.consultant.ru/link/?req=doc&amp;base=LAW&amp;n=454257&amp;date=19.03.2025&amp;dst=2306&amp;field=134&amp;demo=1" TargetMode="External"/><Relationship Id="rId22" Type="http://schemas.openxmlformats.org/officeDocument/2006/relationships/hyperlink" Target="https://login.consultant.ru/link/?req=doc&amp;base=LAW&amp;n=454257&amp;date=19.03.2025&amp;dst=2234&amp;field=134&amp;demo=1" TargetMode="External"/><Relationship Id="rId27" Type="http://schemas.openxmlformats.org/officeDocument/2006/relationships/hyperlink" Target="https://login.consultant.ru/link/?req=doc&amp;base=LAW&amp;n=454257&amp;date=19.03.2025&amp;dst=2592&amp;field=134&amp;demo=1" TargetMode="External"/><Relationship Id="rId30" Type="http://schemas.openxmlformats.org/officeDocument/2006/relationships/hyperlink" Target="https://login.consultant.ru/link/?req=doc&amp;base=LAW&amp;n=454257&amp;date=19.03.2025&amp;dst=2527&amp;field=134&amp;demo=1" TargetMode="External"/><Relationship Id="rId35" Type="http://schemas.openxmlformats.org/officeDocument/2006/relationships/hyperlink" Target="https://login.consultant.ru/link/?req=doc&amp;base=LAW&amp;n=454257&amp;date=19.03.2025&amp;dst=2360&amp;field=134&amp;demo=1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4257&amp;date=19.03.2025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3288</Words>
  <Characters>18746</Characters>
  <Application>Microsoft Office Word</Application>
  <DocSecurity>2</DocSecurity>
  <Lines>156</Lines>
  <Paragraphs>43</Paragraphs>
  <ScaleCrop>false</ScaleCrop>
  <Company>КонсультантПлюс Версия 4024.00.50</Company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ФАС России от 22.09.2023 по делу N 28/06/105-209/2023Обстоятельства: По мнению Заявителя, его права и законные интересы нарушены действиями Комиссии по осуществлению закупок, неправомерно признавшей заявку ООО соответствующей извещению о проведени</dc:title>
  <dc:subject/>
  <dc:creator>Dmitry Dobroshtan</dc:creator>
  <cp:keywords/>
  <dc:description/>
  <cp:lastModifiedBy>Dmitry Dobroshtan</cp:lastModifiedBy>
  <cp:revision>2</cp:revision>
  <dcterms:created xsi:type="dcterms:W3CDTF">2025-03-19T05:47:00Z</dcterms:created>
  <dcterms:modified xsi:type="dcterms:W3CDTF">2025-03-19T05:47:00Z</dcterms:modified>
</cp:coreProperties>
</file>