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2011" w14:textId="77777777" w:rsidR="00000000" w:rsidRDefault="00000000">
      <w:pPr>
        <w:pStyle w:val="ConsPlusNormal"/>
        <w:jc w:val="both"/>
        <w:outlineLvl w:val="0"/>
      </w:pPr>
    </w:p>
    <w:p w14:paraId="240423D7" w14:textId="77777777" w:rsidR="00000000" w:rsidRDefault="00000000">
      <w:pPr>
        <w:pStyle w:val="ConsPlusTitle"/>
        <w:jc w:val="center"/>
      </w:pPr>
      <w:r>
        <w:t>МИНИСТЕРСТВО СТРОИТЕЛЬСТВА И ЖИЛИЩНО-КОММУНАЛЬНОГО</w:t>
      </w:r>
    </w:p>
    <w:p w14:paraId="4DDFA5A7" w14:textId="77777777" w:rsidR="00000000" w:rsidRDefault="00000000">
      <w:pPr>
        <w:pStyle w:val="ConsPlusTitle"/>
        <w:jc w:val="center"/>
      </w:pPr>
      <w:r>
        <w:t>ХОЗЯЙСТВА РОССИЙСКОЙ ФЕДЕРАЦИИ</w:t>
      </w:r>
    </w:p>
    <w:p w14:paraId="17E2DA80" w14:textId="77777777" w:rsidR="00000000" w:rsidRDefault="00000000">
      <w:pPr>
        <w:pStyle w:val="ConsPlusTitle"/>
        <w:jc w:val="center"/>
      </w:pPr>
    </w:p>
    <w:p w14:paraId="74E52A60" w14:textId="77777777" w:rsidR="00000000" w:rsidRDefault="00000000">
      <w:pPr>
        <w:pStyle w:val="ConsPlusTitle"/>
        <w:jc w:val="center"/>
      </w:pPr>
      <w:r>
        <w:t>ПИСЬМО</w:t>
      </w:r>
    </w:p>
    <w:p w14:paraId="1697A8D4" w14:textId="77777777" w:rsidR="00000000" w:rsidRDefault="00000000">
      <w:pPr>
        <w:pStyle w:val="ConsPlusTitle"/>
        <w:jc w:val="center"/>
      </w:pPr>
      <w:r>
        <w:t>от 27 июня 2022 г. N 29368-ИТ/09</w:t>
      </w:r>
    </w:p>
    <w:p w14:paraId="53347B8C" w14:textId="77777777" w:rsidR="00000000" w:rsidRDefault="00000000">
      <w:pPr>
        <w:pStyle w:val="ConsPlusNormal"/>
        <w:jc w:val="center"/>
      </w:pPr>
    </w:p>
    <w:p w14:paraId="1F747BFC" w14:textId="77777777" w:rsidR="00000000" w:rsidRDefault="00000000">
      <w:pPr>
        <w:pStyle w:val="ConsPlusNormal"/>
        <w:ind w:firstLine="540"/>
        <w:jc w:val="both"/>
      </w:pPr>
      <w:r>
        <w:t>Департамент ценообразования и ресурсного обеспечения строительства Министерства строительства и жилищно-коммунального хозяйства Российской Федерации рассмотрел письмо и в рамках компетенции сообщает следующее.</w:t>
      </w:r>
    </w:p>
    <w:p w14:paraId="52C52905" w14:textId="77777777" w:rsidR="00000000" w:rsidRDefault="00000000">
      <w:pPr>
        <w:pStyle w:val="ConsPlusNormal"/>
        <w:spacing w:before="240"/>
        <w:ind w:firstLine="540"/>
        <w:jc w:val="both"/>
      </w:pPr>
      <w:r>
        <w:t xml:space="preserve">В связи со сложившейся макроэкономической и внешнеполитической ситуацией в условиях внешнего санкционного давления со стороны иностранных государств, в целях установления гарантий для завершения строительства объектов капитального строительства, предотвращения возникновения новых объектов незавершенного строительства, а также для достижения показателей национальных целей в соответствии с </w:t>
      </w:r>
      <w:hyperlink r:id="rId6"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КонсультантПлюс}" w:history="1">
        <w:r>
          <w:rPr>
            <w:color w:val="0000FF"/>
          </w:rPr>
          <w:t>пунктом 11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(далее - Федеральный закон N 46-ФЗ) Правительством Российской Федерации принято </w:t>
      </w:r>
      <w:hyperlink r:id="rId7" w:tooltip="Постановление Правительства РФ от 16.04.2022 N 680 (ред. от 28.12.2024) &quo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quot;{КонсультантПлюс}" w:history="1">
        <w:r>
          <w:rPr>
            <w:color w:val="0000FF"/>
          </w:rPr>
          <w:t>постановление</w:t>
        </w:r>
      </w:hyperlink>
      <w:r>
        <w:t xml:space="preserve"> от 16 апреля 2022 г.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(далее - постановление N 680), согласно которому в 2022 году допускается изменение условий государственного (муниципального) контракта, в том числе увеличение цены более чем на 30 процентов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а также установлены случаи изменения существенных условий таких контрактов.</w:t>
      </w:r>
    </w:p>
    <w:p w14:paraId="70C380AD" w14:textId="77777777" w:rsidR="00000000" w:rsidRDefault="00000000">
      <w:pPr>
        <w:pStyle w:val="ConsPlusNormal"/>
        <w:spacing w:before="240"/>
        <w:ind w:firstLine="540"/>
        <w:jc w:val="both"/>
      </w:pPr>
      <w:r>
        <w:t xml:space="preserve">В соответствии с </w:t>
      </w:r>
      <w:hyperlink r:id="rId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16.1 статьи 34</w:t>
        </w:r>
      </w:hyperlink>
      <w:r>
        <w:t xml:space="preserve"> и </w:t>
      </w:r>
      <w:hyperlink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56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(далее - Комплексный контракт).</w:t>
      </w:r>
    </w:p>
    <w:p w14:paraId="172C6137" w14:textId="77777777" w:rsidR="00000000" w:rsidRDefault="00000000">
      <w:pPr>
        <w:pStyle w:val="ConsPlusNormal"/>
        <w:spacing w:before="240"/>
        <w:ind w:firstLine="540"/>
        <w:jc w:val="both"/>
      </w:pPr>
      <w:r>
        <w:t xml:space="preserve">Правила заключения Комплексного контракта установлены </w:t>
      </w:r>
      <w:hyperlink r:id="rId10"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КонсультантПлюс}" w:history="1">
        <w:r>
          <w:rPr>
            <w:color w:val="0000FF"/>
          </w:rPr>
          <w:t>постановлением</w:t>
        </w:r>
      </w:hyperlink>
      <w: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14:paraId="1C9A31E8" w14:textId="77777777" w:rsidR="00000000" w:rsidRDefault="00000000">
      <w:pPr>
        <w:pStyle w:val="ConsPlusNormal"/>
        <w:spacing w:before="240"/>
        <w:ind w:firstLine="540"/>
        <w:jc w:val="both"/>
      </w:pPr>
      <w:hyperlink r:id="rId11" w:tooltip="Приказ Минстроя России от 30.03.2020 N 175/пр (ред. от 02.03.2022) &quot;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 Утратил силу или отменен{КонсультантПлюс}" w:history="1">
        <w:r>
          <w:rPr>
            <w:color w:val="0000FF"/>
          </w:rPr>
          <w:t>Порядок</w:t>
        </w:r>
      </w:hyperlink>
      <w:r>
        <w:t xml:space="preserve"> определения начальной (максимальной) цены комплексного контракта, цены такого контракта, заключаемого с единственным поставщиком (подрядчиком, исполнителем), </w:t>
      </w:r>
      <w:hyperlink r:id="rId12" w:tooltip="Приказ Минстроя России от 30.03.2020 N 175/пр (ред. от 02.03.2022) &quot;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 Утратил силу или отменен{КонсультантПлюс}" w:history="1">
        <w:r>
          <w:rPr>
            <w:color w:val="0000FF"/>
          </w:rPr>
          <w:t>методика</w:t>
        </w:r>
      </w:hyperlink>
      <w:r>
        <w:t xml:space="preserve"> составления сметы такого контракта, </w:t>
      </w:r>
      <w:hyperlink r:id="rId13" w:tooltip="Приказ Минстроя России от 30.03.2020 N 175/пр (ред. от 02.03.2022) &quot;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 Утратил силу или отменен{КонсультантПлюс}" w:history="1">
        <w:r>
          <w:rPr>
            <w:color w:val="0000FF"/>
          </w:rPr>
          <w:t>порядок</w:t>
        </w:r>
      </w:hyperlink>
      <w:r>
        <w:t xml:space="preserve"> изменения цены такого контракта установлены приказом Минстроя России от 30 марта 2020 г. N 175/</w:t>
      </w:r>
      <w:proofErr w:type="spellStart"/>
      <w:r>
        <w:t>пр</w:t>
      </w:r>
      <w:proofErr w:type="spellEnd"/>
      <w:r>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методики составления </w:t>
      </w:r>
      <w:r>
        <w:lastRenderedPageBreak/>
        <w:t>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2794A3A" w14:textId="77777777" w:rsidR="00000000" w:rsidRDefault="00000000">
      <w:pPr>
        <w:pStyle w:val="ConsPlusNormal"/>
        <w:spacing w:before="240"/>
        <w:ind w:firstLine="540"/>
        <w:jc w:val="both"/>
      </w:pPr>
      <w:r>
        <w:t xml:space="preserve">На основании изложенного, по мнению Департамента, положения </w:t>
      </w:r>
      <w:hyperlink r:id="rId14" w:tooltip="Постановление Правительства РФ от 16.04.2022 N 680 (ред. от 28.12.2024) &quo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quot;{КонсультантПлюс}" w:history="1">
        <w:r>
          <w:rPr>
            <w:color w:val="0000FF"/>
          </w:rPr>
          <w:t>постановления</w:t>
        </w:r>
      </w:hyperlink>
      <w:r>
        <w:t xml:space="preserve"> N 680 могут применяться в отношении Комплексных контрактов в части выполнения работ по строительству, реконструкции, капитального ремонта.</w:t>
      </w:r>
    </w:p>
    <w:p w14:paraId="62216EB5" w14:textId="77777777" w:rsidR="00000000" w:rsidRDefault="00000000">
      <w:pPr>
        <w:pStyle w:val="ConsPlusNormal"/>
        <w:spacing w:before="240"/>
        <w:ind w:firstLine="540"/>
        <w:jc w:val="both"/>
      </w:pPr>
      <w:r>
        <w:t xml:space="preserve">В соответствии с </w:t>
      </w:r>
      <w:hyperlink r:id="rId15"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КонсультантПлюс}" w:history="1">
        <w:r>
          <w:rPr>
            <w:color w:val="0000FF"/>
          </w:rPr>
          <w:t>пунктом 4 статьи 8</w:t>
        </w:r>
      </w:hyperlink>
      <w:r>
        <w:t xml:space="preserve"> Федерального закона N 46-ФЗ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статья 112</w:t>
        </w:r>
      </w:hyperlink>
      <w:r>
        <w:t xml:space="preserve"> Закона N 44-ФЗ дополнена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65.1</w:t>
        </w:r>
      </w:hyperlink>
      <w:r>
        <w:t>, согласно которой установлено, что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контракта жизненного цикла в случае, если предметом такого контракта являются новые машины и оборудование, а также контракта, предметом которого может быть одновременно выполнение работ по проектированию, строительству и вводу в эксплуатацию объектов капитального строительства, и заключенных до 1 января 2023 года, допускается по соглашению сторон, если при исполнении такого контракта возникли независящие от сторон контракта обстоятельства, влекущие невозможность его исполнения.</w:t>
      </w:r>
    </w:p>
    <w:p w14:paraId="37A0F537" w14:textId="77777777" w:rsidR="00000000" w:rsidRDefault="00000000">
      <w:pPr>
        <w:pStyle w:val="ConsPlusNormal"/>
        <w:spacing w:before="240"/>
        <w:ind w:firstLine="540"/>
        <w:jc w:val="both"/>
      </w:pPr>
      <w:r>
        <w:t xml:space="preserve">Предусмотренное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65.1 статьи 112</w:t>
        </w:r>
      </w:hyperlink>
      <w:r>
        <w:t xml:space="preserve"> Закона N 44-ФЗ изменение осуществляется с соблюдением положений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частей 1.3</w:t>
        </w:r>
      </w:hyperlink>
      <w:r>
        <w:t xml:space="preserve"> -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1.6 статьи 95</w:t>
        </w:r>
      </w:hyperlink>
      <w:r>
        <w:t xml:space="preserve"> Закона N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14:paraId="34EC0231" w14:textId="77777777" w:rsidR="00000000" w:rsidRDefault="00000000">
      <w:pPr>
        <w:pStyle w:val="ConsPlusNormal"/>
        <w:spacing w:before="240"/>
        <w:ind w:firstLine="540"/>
        <w:jc w:val="both"/>
      </w:pPr>
      <w:r>
        <w:t xml:space="preserve">В информационном </w:t>
      </w:r>
      <w:hyperlink r:id="rId21" w:tooltip="Информационное письмо Минфина России от 12.04.2022 N 24-01-07/31697 &quot;О направлении информации о применении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и некоторых актов Правительства Российской Федерации&quot;{КонсультантПлюс}" w:history="1">
        <w:r>
          <w:rPr>
            <w:color w:val="0000FF"/>
          </w:rPr>
          <w:t>письме</w:t>
        </w:r>
      </w:hyperlink>
      <w:r>
        <w:t xml:space="preserve"> Минфина России от 12 апреля 2022 г. N 24-01-07/31697 "О направлении информации о применении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некоторых актов Правительства Российской Федерации" содержится информация о том, что на основании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части 65.1 статьи 112</w:t>
        </w:r>
      </w:hyperlink>
      <w:r>
        <w:t xml:space="preserve"> Закона N 44-ФЗ при наличии предусмотренного данной нормой решения могут быть изменены любые существенные условия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Обстоятельства непреодолимой силы являются одним из таких обстоятельств.</w:t>
      </w:r>
    </w:p>
    <w:p w14:paraId="5D1CE904" w14:textId="77777777" w:rsidR="00000000" w:rsidRDefault="00000000">
      <w:pPr>
        <w:pStyle w:val="ConsPlusNormal"/>
        <w:spacing w:before="240"/>
        <w:ind w:firstLine="540"/>
        <w:jc w:val="both"/>
      </w:pPr>
      <w:r>
        <w:t xml:space="preserve">Кроме того,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 65.1 статьи 112</w:t>
        </w:r>
      </w:hyperlink>
      <w:r>
        <w:t xml:space="preserve"> Закона N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 в связи с чем размер увеличения может превышать соответствующие размеры, предусмотренные иными положениями </w:t>
      </w:r>
      <w:hyperlink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Закона</w:t>
        </w:r>
      </w:hyperlink>
      <w:r>
        <w:t xml:space="preserve"> N 44-ФЗ, в частности в отношении цены контракта и срока исполнения контракта.</w:t>
      </w:r>
    </w:p>
    <w:p w14:paraId="392428C7" w14:textId="77777777" w:rsidR="00000000" w:rsidRDefault="00000000">
      <w:pPr>
        <w:pStyle w:val="ConsPlusNormal"/>
        <w:spacing w:before="240"/>
        <w:ind w:firstLine="540"/>
        <w:jc w:val="both"/>
      </w:pPr>
      <w:r>
        <w:t xml:space="preserve">Дополнительно сообщается, что в соответствии с </w:t>
      </w:r>
      <w:hyperlink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65.1 статьи 112</w:t>
        </w:r>
      </w:hyperlink>
      <w:r>
        <w:t xml:space="preserve"> Закона N 44-ФЗ Минтрансом России был подготовлен проект постановления Правительства Российской Федерации "Об изменении существенных условий государственных и муниципальных контрактов, предметом которых является ремонт и (или) содержание автомобильных дорог общего пользования" (далее - проект постановления), согласно которому предусматривается возможность изменения (увеличения) цены действующего контракта, который был заключен до 1 января 2023 г. в соответствии с </w:t>
      </w:r>
      <w:hyperlink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Законом</w:t>
        </w:r>
      </w:hyperlink>
      <w:r>
        <w:t xml:space="preserve"> N 44-ФЗ для обеспечения государственных муниципальных нужд, и обязательства по которому не исполнены.</w:t>
      </w:r>
    </w:p>
    <w:p w14:paraId="3B3D2A78" w14:textId="77777777" w:rsidR="00000000" w:rsidRDefault="00000000">
      <w:pPr>
        <w:pStyle w:val="ConsPlusNormal"/>
        <w:spacing w:before="240"/>
        <w:ind w:firstLine="540"/>
        <w:jc w:val="both"/>
      </w:pPr>
      <w:r>
        <w:lastRenderedPageBreak/>
        <w:t>Проект постановления внесен в Правительство Российской Федерации.</w:t>
      </w:r>
    </w:p>
    <w:p w14:paraId="3492FEB5" w14:textId="77777777" w:rsidR="00000000" w:rsidRDefault="00000000">
      <w:pPr>
        <w:pStyle w:val="ConsPlusNormal"/>
        <w:spacing w:before="240"/>
        <w:ind w:firstLine="540"/>
        <w:jc w:val="both"/>
      </w:pPr>
      <w:r>
        <w:t xml:space="preserve">Дополнительно сообщается, что письма Минстроя России,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 конкретизирующих нормативные предписания, и не направлены на установление, изменение или отмену правовых норм, не являются нормативными правовыми актами вне зависимости от того, дано ли разъяснение конкретному заявителю либо неопределенному кругу лиц, а также не подлежат подготовке и регистрации в соответствии с </w:t>
      </w:r>
      <w:hyperlink r:id="rId27"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КонсультантПлюс}" w:history="1">
        <w:r>
          <w:rPr>
            <w:color w:val="0000FF"/>
          </w:rPr>
          <w:t>Правилами</w:t>
        </w:r>
      </w:hyperlink>
      <w:r>
        <w:t xml:space="preserve"> подготовки нормативных правовых актов федеральных органов исполнительной власти и их государственной регистрации, установленными постановлением Правительства Российской Федерации от 13 августа 1997 г. N 1009.</w:t>
      </w:r>
    </w:p>
    <w:p w14:paraId="064239AD" w14:textId="77777777" w:rsidR="00000000" w:rsidRDefault="00000000">
      <w:pPr>
        <w:pStyle w:val="ConsPlusNormal"/>
        <w:spacing w:before="240"/>
        <w:ind w:firstLine="540"/>
        <w:jc w:val="both"/>
      </w:pPr>
      <w:r>
        <w:t>Таким образом, разъяснения Минстроя России, его структурных подразделений и подведомственных ему организаций не отвечают критериям нормативного правового акта, а потому не могут иметь юридического значения и порождать правовые последствия для неопределенного круга лиц, но вместе с тем имеют информационно-разъяснительный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 отличающемся от трактовки, изложенной в письмах.</w:t>
      </w:r>
    </w:p>
    <w:p w14:paraId="35AB661C" w14:textId="77777777" w:rsidR="00000000" w:rsidRDefault="00000000">
      <w:pPr>
        <w:pStyle w:val="ConsPlusNormal"/>
        <w:jc w:val="both"/>
      </w:pPr>
    </w:p>
    <w:p w14:paraId="0B7905DC" w14:textId="77777777" w:rsidR="00000000" w:rsidRDefault="00000000">
      <w:pPr>
        <w:pStyle w:val="ConsPlusNormal"/>
        <w:jc w:val="right"/>
      </w:pPr>
      <w:r>
        <w:t>Директор Департамента</w:t>
      </w:r>
    </w:p>
    <w:p w14:paraId="3CE2798D" w14:textId="77777777" w:rsidR="00000000" w:rsidRDefault="00000000">
      <w:pPr>
        <w:pStyle w:val="ConsPlusNormal"/>
        <w:jc w:val="right"/>
      </w:pPr>
      <w:r>
        <w:t>ценообразования и ресурсного</w:t>
      </w:r>
    </w:p>
    <w:p w14:paraId="575DEBA4" w14:textId="77777777" w:rsidR="00000000" w:rsidRDefault="00000000">
      <w:pPr>
        <w:pStyle w:val="ConsPlusNormal"/>
        <w:jc w:val="right"/>
      </w:pPr>
      <w:r>
        <w:t>обеспечения строительства</w:t>
      </w:r>
    </w:p>
    <w:p w14:paraId="4925CF1D" w14:textId="77777777" w:rsidR="00000000" w:rsidRDefault="00000000">
      <w:pPr>
        <w:pStyle w:val="ConsPlusNormal"/>
        <w:jc w:val="right"/>
      </w:pPr>
      <w:r>
        <w:t>И.В.ТЮТЬМИНА</w:t>
      </w:r>
    </w:p>
    <w:p w14:paraId="4A8771E3" w14:textId="77777777" w:rsidR="00000000" w:rsidRDefault="00000000">
      <w:pPr>
        <w:pStyle w:val="ConsPlusNormal"/>
        <w:ind w:firstLine="540"/>
        <w:jc w:val="both"/>
      </w:pPr>
    </w:p>
    <w:p w14:paraId="4928EFF3" w14:textId="77777777" w:rsidR="00000000" w:rsidRDefault="00000000">
      <w:pPr>
        <w:pStyle w:val="ConsPlusNormal"/>
        <w:ind w:firstLine="540"/>
        <w:jc w:val="both"/>
      </w:pPr>
    </w:p>
    <w:p w14:paraId="428A18FD" w14:textId="77777777" w:rsidR="00A65AD2" w:rsidRDefault="00A65AD2">
      <w:pPr>
        <w:pStyle w:val="ConsPlusNormal"/>
        <w:pBdr>
          <w:top w:val="single" w:sz="6" w:space="0" w:color="auto"/>
        </w:pBdr>
        <w:spacing w:before="100" w:after="100"/>
        <w:jc w:val="both"/>
        <w:rPr>
          <w:sz w:val="2"/>
          <w:szCs w:val="2"/>
        </w:rPr>
      </w:pPr>
    </w:p>
    <w:sectPr w:rsidR="00A65AD2">
      <w:headerReference w:type="even" r:id="rId28"/>
      <w:headerReference w:type="default" r:id="rId29"/>
      <w:footerReference w:type="even" r:id="rId30"/>
      <w:footerReference w:type="default" r:id="rId31"/>
      <w:headerReference w:type="first" r:id="rId32"/>
      <w:footerReference w:type="first" r:id="rId33"/>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22C8" w14:textId="77777777" w:rsidR="00A65AD2" w:rsidRDefault="00A65AD2">
      <w:pPr>
        <w:spacing w:after="0" w:line="240" w:lineRule="auto"/>
      </w:pPr>
      <w:r>
        <w:separator/>
      </w:r>
    </w:p>
  </w:endnote>
  <w:endnote w:type="continuationSeparator" w:id="0">
    <w:p w14:paraId="4D09E994" w14:textId="77777777" w:rsidR="00A65AD2" w:rsidRDefault="00A65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CCB1" w14:textId="77777777" w:rsidR="002C47F1" w:rsidRDefault="002C47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F773"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0F81"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A56E" w14:textId="77777777" w:rsidR="00A65AD2" w:rsidRDefault="00A65AD2">
      <w:pPr>
        <w:spacing w:after="0" w:line="240" w:lineRule="auto"/>
      </w:pPr>
      <w:r>
        <w:separator/>
      </w:r>
    </w:p>
  </w:footnote>
  <w:footnote w:type="continuationSeparator" w:id="0">
    <w:p w14:paraId="4721CFBD" w14:textId="77777777" w:rsidR="00A65AD2" w:rsidRDefault="00A65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049D" w14:textId="77777777" w:rsidR="002C47F1" w:rsidRDefault="002C47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177C" w14:textId="5CE802A0"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597E" w14:textId="7E820433"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F1"/>
    <w:rsid w:val="002C47F1"/>
    <w:rsid w:val="00A65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BA558B4"/>
  <w14:defaultImageDpi w14:val="0"/>
  <w15:docId w15:val="{A67DE707-C02F-428A-AFCF-EFB35160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2C47F1"/>
    <w:pPr>
      <w:tabs>
        <w:tab w:val="center" w:pos="4677"/>
        <w:tab w:val="right" w:pos="9355"/>
      </w:tabs>
    </w:pPr>
  </w:style>
  <w:style w:type="character" w:customStyle="1" w:styleId="a4">
    <w:name w:val="Верхний колонтитул Знак"/>
    <w:basedOn w:val="a0"/>
    <w:link w:val="a3"/>
    <w:uiPriority w:val="99"/>
    <w:rsid w:val="002C47F1"/>
  </w:style>
  <w:style w:type="paragraph" w:styleId="a5">
    <w:name w:val="footer"/>
    <w:basedOn w:val="a"/>
    <w:link w:val="a6"/>
    <w:uiPriority w:val="99"/>
    <w:unhideWhenUsed/>
    <w:rsid w:val="002C47F1"/>
    <w:pPr>
      <w:tabs>
        <w:tab w:val="center" w:pos="4677"/>
        <w:tab w:val="right" w:pos="9355"/>
      </w:tabs>
    </w:pPr>
  </w:style>
  <w:style w:type="character" w:customStyle="1" w:styleId="a6">
    <w:name w:val="Нижний колонтитул Знак"/>
    <w:basedOn w:val="a0"/>
    <w:link w:val="a5"/>
    <w:uiPriority w:val="99"/>
    <w:rsid w:val="002C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ate=19.01.2025&amp;dst=158&amp;field=134" TargetMode="External"/><Relationship Id="rId13" Type="http://schemas.openxmlformats.org/officeDocument/2006/relationships/hyperlink" Target="https://login.consultant.ru/link/?req=doc&amp;base=LAW&amp;n=415014&amp;date=19.01.2025&amp;dst=100111&amp;field=134" TargetMode="External"/><Relationship Id="rId18" Type="http://schemas.openxmlformats.org/officeDocument/2006/relationships/hyperlink" Target="https://login.consultant.ru/link/?req=doc&amp;base=LAW&amp;n=466154&amp;date=19.01.2025&amp;dst=12008&amp;field=134" TargetMode="External"/><Relationship Id="rId26" Type="http://schemas.openxmlformats.org/officeDocument/2006/relationships/hyperlink" Target="https://login.consultant.ru/link/?req=doc&amp;base=LAW&amp;n=466154&amp;date=19.01.202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14581&amp;date=19.01.2025" TargetMode="External"/><Relationship Id="rId34" Type="http://schemas.openxmlformats.org/officeDocument/2006/relationships/fontTable" Target="fontTable.xml"/><Relationship Id="rId7" Type="http://schemas.openxmlformats.org/officeDocument/2006/relationships/hyperlink" Target="https://login.consultant.ru/link/?req=doc&amp;base=LAW&amp;n=495428&amp;date=19.01.2025" TargetMode="External"/><Relationship Id="rId12" Type="http://schemas.openxmlformats.org/officeDocument/2006/relationships/hyperlink" Target="https://login.consultant.ru/link/?req=doc&amp;base=LAW&amp;n=415014&amp;date=19.01.2025&amp;dst=100103&amp;field=134" TargetMode="External"/><Relationship Id="rId17" Type="http://schemas.openxmlformats.org/officeDocument/2006/relationships/hyperlink" Target="https://login.consultant.ru/link/?req=doc&amp;base=LAW&amp;n=466154&amp;date=19.01.2025&amp;dst=12008&amp;field=134" TargetMode="External"/><Relationship Id="rId25" Type="http://schemas.openxmlformats.org/officeDocument/2006/relationships/hyperlink" Target="https://login.consultant.ru/link/?req=doc&amp;base=LAW&amp;n=466154&amp;date=19.01.2025&amp;dst=12008&amp;field=134"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login.consultant.ru/link/?req=doc&amp;base=LAW&amp;n=466154&amp;date=19.01.2025&amp;dst=101610&amp;field=134" TargetMode="External"/><Relationship Id="rId20" Type="http://schemas.openxmlformats.org/officeDocument/2006/relationships/hyperlink" Target="https://login.consultant.ru/link/?req=doc&amp;base=LAW&amp;n=466154&amp;date=19.01.2025&amp;dst=2994&amp;field=134"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LAW&amp;n=494663&amp;date=19.01.2025&amp;dst=100137&amp;field=134" TargetMode="External"/><Relationship Id="rId11" Type="http://schemas.openxmlformats.org/officeDocument/2006/relationships/hyperlink" Target="https://login.consultant.ru/link/?req=doc&amp;base=LAW&amp;n=415014&amp;date=19.01.2025&amp;dst=100012&amp;field=134" TargetMode="External"/><Relationship Id="rId24" Type="http://schemas.openxmlformats.org/officeDocument/2006/relationships/hyperlink" Target="https://login.consultant.ru/link/?req=doc&amp;base=LAW&amp;n=466154&amp;date=19.01.2025"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login.consultant.ru/link/?req=doc&amp;base=LAW&amp;n=494663&amp;date=19.01.2025&amp;dst=100063&amp;field=134" TargetMode="External"/><Relationship Id="rId23" Type="http://schemas.openxmlformats.org/officeDocument/2006/relationships/hyperlink" Target="https://login.consultant.ru/link/?req=doc&amp;base=LAW&amp;n=466154&amp;date=19.01.2025&amp;dst=12008&amp;field=134" TargetMode="External"/><Relationship Id="rId28" Type="http://schemas.openxmlformats.org/officeDocument/2006/relationships/header" Target="header1.xml"/><Relationship Id="rId10" Type="http://schemas.openxmlformats.org/officeDocument/2006/relationships/hyperlink" Target="https://login.consultant.ru/link/?req=doc&amp;base=LAW&amp;n=477907&amp;date=19.01.2025" TargetMode="External"/><Relationship Id="rId19" Type="http://schemas.openxmlformats.org/officeDocument/2006/relationships/hyperlink" Target="https://login.consultant.ru/link/?req=doc&amp;base=LAW&amp;n=466154&amp;date=19.01.2025&amp;dst=2987&amp;field=134"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466154&amp;date=19.01.2025&amp;dst=12041&amp;field=134" TargetMode="External"/><Relationship Id="rId14" Type="http://schemas.openxmlformats.org/officeDocument/2006/relationships/hyperlink" Target="https://login.consultant.ru/link/?req=doc&amp;base=LAW&amp;n=495428&amp;date=19.01.2025" TargetMode="External"/><Relationship Id="rId22" Type="http://schemas.openxmlformats.org/officeDocument/2006/relationships/hyperlink" Target="https://login.consultant.ru/link/?req=doc&amp;base=LAW&amp;n=466154&amp;date=19.01.2025&amp;dst=12008&amp;field=134" TargetMode="External"/><Relationship Id="rId27" Type="http://schemas.openxmlformats.org/officeDocument/2006/relationships/hyperlink" Target="https://login.consultant.ru/link/?req=doc&amp;base=LAW&amp;n=490536&amp;date=19.01.2025&amp;dst=100028&amp;field=134"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2599</Words>
  <Characters>14816</Characters>
  <Application>Microsoft Office Word</Application>
  <DocSecurity>2</DocSecurity>
  <Lines>123</Lines>
  <Paragraphs>34</Paragraphs>
  <ScaleCrop>false</ScaleCrop>
  <Company>КонсультантПлюс Версия 4024.00.30</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Минстроя России от 27.06.2022 N 29368-ИТ/09&lt;О рассмотрении обращения&gt;</dc:title>
  <dc:subject/>
  <dc:creator>Dmitry Dobroshtan</dc:creator>
  <cp:keywords/>
  <dc:description/>
  <cp:lastModifiedBy>Dmitry Dobroshtan</cp:lastModifiedBy>
  <cp:revision>2</cp:revision>
  <dcterms:created xsi:type="dcterms:W3CDTF">2025-01-19T07:22:00Z</dcterms:created>
  <dcterms:modified xsi:type="dcterms:W3CDTF">2025-01-19T07:22:00Z</dcterms:modified>
</cp:coreProperties>
</file>