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A96B8" w14:textId="77777777" w:rsidR="006402FF" w:rsidRPr="00371199" w:rsidRDefault="006402FF" w:rsidP="001B4B21">
      <w:pPr>
        <w:tabs>
          <w:tab w:val="left" w:pos="4820"/>
          <w:tab w:val="left" w:pos="4962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CF4248" w14:textId="77777777" w:rsidR="00464DFC" w:rsidRPr="00371199" w:rsidRDefault="00464DFC" w:rsidP="001B4B2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14:paraId="212EC1D0" w14:textId="1F130135" w:rsidR="00464DFC" w:rsidRPr="00371199" w:rsidRDefault="00464DFC" w:rsidP="001B4B21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№ 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24/44/99/</w:t>
      </w:r>
      <w:r w:rsidR="001D0462" w:rsidRPr="001D0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163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проведения внеплановой проверки соблюдения законодательства Российской Федерации </w:t>
      </w:r>
    </w:p>
    <w:p w14:paraId="19CE137E" w14:textId="77777777" w:rsidR="00464DFC" w:rsidRPr="00371199" w:rsidRDefault="00464DFC" w:rsidP="001B4B21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</w:t>
      </w:r>
    </w:p>
    <w:tbl>
      <w:tblPr>
        <w:tblW w:w="103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1"/>
        <w:gridCol w:w="4856"/>
        <w:gridCol w:w="843"/>
      </w:tblGrid>
      <w:tr w:rsidR="00371199" w:rsidRPr="00371199" w14:paraId="6D2D0BD2" w14:textId="77777777" w:rsidTr="001643E0">
        <w:tc>
          <w:tcPr>
            <w:tcW w:w="4681" w:type="dxa"/>
            <w:hideMark/>
          </w:tcPr>
          <w:p w14:paraId="0D897BFE" w14:textId="7F34D2B3" w:rsidR="003C3E32" w:rsidRPr="00371199" w:rsidRDefault="00D057DC" w:rsidP="001B4B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711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09.09</w:t>
            </w:r>
            <w:r w:rsidR="00DF793D" w:rsidRPr="003711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.2024</w:t>
            </w:r>
          </w:p>
        </w:tc>
        <w:tc>
          <w:tcPr>
            <w:tcW w:w="5699" w:type="dxa"/>
            <w:gridSpan w:val="2"/>
            <w:hideMark/>
          </w:tcPr>
          <w:p w14:paraId="6E667F42" w14:textId="77777777" w:rsidR="003C3E32" w:rsidRPr="00371199" w:rsidRDefault="003C3E32" w:rsidP="001B4B21">
            <w:pPr>
              <w:spacing w:after="0"/>
              <w:ind w:right="-41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711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Москва</w:t>
            </w:r>
          </w:p>
        </w:tc>
      </w:tr>
      <w:tr w:rsidR="00371199" w:rsidRPr="00371199" w14:paraId="735905E7" w14:textId="77777777" w:rsidTr="001643E0">
        <w:trPr>
          <w:gridAfter w:val="1"/>
          <w:wAfter w:w="843" w:type="dxa"/>
        </w:trPr>
        <w:tc>
          <w:tcPr>
            <w:tcW w:w="4681" w:type="dxa"/>
          </w:tcPr>
          <w:p w14:paraId="742B7970" w14:textId="77777777" w:rsidR="003C3E32" w:rsidRPr="00371199" w:rsidRDefault="003C3E32" w:rsidP="001B4B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56" w:type="dxa"/>
          </w:tcPr>
          <w:p w14:paraId="42DEAB28" w14:textId="77777777" w:rsidR="003C3E32" w:rsidRPr="00371199" w:rsidRDefault="003C3E32" w:rsidP="001B4B21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84C24BB" w14:textId="59D91F04" w:rsidR="00DF793D" w:rsidRPr="00371199" w:rsidRDefault="004927C6" w:rsidP="007B5979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51642030"/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На основании пункта 2 части 15 статьи 99 Федерального закона от 05.04.2013 </w:t>
      </w:r>
      <w:r w:rsidR="004A60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№ 44-ФЗ «О контрактной системе в сфере закупок товаров, работ, услуг </w:t>
      </w:r>
      <w:r w:rsidR="004A60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для обеспечения государственных и муниципальных нужд» (далее – Закон </w:t>
      </w:r>
      <w:r w:rsidR="004A60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о контрактной системе), пункта 19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</w:t>
      </w:r>
      <w:r w:rsidR="004A60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организаций, утвержденных постановлением Правительства Российской Федерации от 01.10.2020 № 1576 </w:t>
      </w:r>
      <w:r w:rsidR="004A60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(далее – Правила), в соответствии с приказом ФАС России от 27.06.2024 № 428/24</w:t>
      </w:r>
      <w:r w:rsidR="004A60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«О создании комиссий ФАС России по контролю в сфере закупок» комиссия </w:t>
      </w:r>
      <w:r w:rsidR="004A60A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ФАС России по контролю в сфере закупок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Комиссия) </w:t>
      </w:r>
    </w:p>
    <w:p w14:paraId="7B3A3E2B" w14:textId="40A2F8CE" w:rsidR="003C3E32" w:rsidRPr="00371199" w:rsidRDefault="00DF793D" w:rsidP="001B4B21">
      <w:pPr>
        <w:widowControl/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посредством системы видео-конференц-связи </w:t>
      </w:r>
      <w:r w:rsidR="00464DF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390F51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ООО «Стром Универсал»</w:t>
      </w:r>
      <w:r w:rsidR="00B7326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Заявитель)</w:t>
      </w:r>
      <w:r w:rsidR="000A2C4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E0F"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содержащее информацию о признаках нарушения </w:t>
      </w:r>
      <w:r w:rsidR="005B7E0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</w:t>
      </w:r>
      <w:r w:rsidR="00390F51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ельства</w:t>
      </w:r>
      <w:r w:rsidR="005B7E0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иных нормативных правовых актов о контрактной системе в сфере закупок в действиях </w:t>
      </w:r>
      <w:r w:rsidR="00390F51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 «Корпорация развития Московской области» 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5B7E0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Заказчик)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</w:t>
      </w:r>
      <w:r w:rsidR="005B7E0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Заказчиком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6CDA">
        <w:rPr>
          <w:rFonts w:ascii="Times New Roman" w:hAnsi="Times New Roman" w:cs="Times New Roman"/>
          <w:color w:val="000000" w:themeColor="text1"/>
          <w:sz w:val="28"/>
          <w:szCs w:val="28"/>
        </w:rPr>
        <w:t>комиссией по осуществлению закупок Заказчика ООО «РТС-т</w:t>
      </w:r>
      <w:r w:rsidR="00390F51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ендер»</w:t>
      </w:r>
      <w:r w:rsidR="005B7E0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Оператор электронной площадки)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E0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открытого конкурса в электронной форме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право заключения контракта </w:t>
      </w:r>
      <w:r w:rsidR="00B7326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90F51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комплекса работ по проведению инженерных изысканий, разработке проектно-сметной документации, включая получение положительного заключения государственной экспертизы, разработке рабочей документации, выполнение строительно-монтажных работ по объекту «инженерная инфраструктура индустриального парка «Жуковский» по объектам: Объект №1 «Центральная распределительная подстанция с периферийным сооружением </w:t>
      </w:r>
      <w:r w:rsidR="00B06C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90F51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кабельными линиями Индустриального парка «Жуковский». Объект №2 «Водопроводные сети, и канализационные коллекторы, прокладка сетей телекоммуникаций, информационно-вычислительных сетей Индустриального парка «Жуковский». Объект №3 «Газопровод Индустриального парка «Жуковский» </w:t>
      </w:r>
      <w:r w:rsidR="001E5359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(номер извещения в единой информационной системе в сфере закупок </w:t>
      </w:r>
      <w:hyperlink r:id="rId8" w:history="1">
        <w:r w:rsidR="001E5359" w:rsidRPr="00371199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www.zakupki.gov.ru</w:t>
        </w:r>
      </w:hyperlink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hyperlink r:id="rId9" w:tgtFrame="_blank" w:history="1">
        <w:r w:rsidR="00390F51" w:rsidRPr="00371199">
          <w:rPr>
            <w:rStyle w:val="highlightcolor"/>
            <w:rFonts w:ascii="Times New Roman" w:hAnsi="Times New Roman" w:cs="Times New Roman"/>
            <w:color w:val="000000" w:themeColor="text1"/>
            <w:sz w:val="28"/>
            <w:szCs w:val="28"/>
          </w:rPr>
          <w:t>1248000000624000008</w:t>
        </w:r>
      </w:hyperlink>
      <w:hyperlink r:id="rId10" w:tgtFrame="_blank" w:history="1"/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(далее – </w:t>
      </w:r>
      <w:r w:rsidR="001E5359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Извещение, Конкурс</w:t>
      </w:r>
      <w:r w:rsidR="00FC4CC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, Товар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 в результате осуществления внеплановой проверки в части действий Оператора специализированной электронной площадки в соответствии 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пунктом </w:t>
      </w:r>
      <w:r w:rsidR="00346D5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15 статьи 99 Федерального закона от 05.04.2013 № 44-ФЗ 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</w:t>
      </w:r>
    </w:p>
    <w:bookmarkEnd w:id="0"/>
    <w:p w14:paraId="50CEB06C" w14:textId="33259761" w:rsidR="004569DF" w:rsidRPr="00371199" w:rsidRDefault="006E6A17" w:rsidP="001B4B21">
      <w:pPr>
        <w:pStyle w:val="c1e5e7e8edf2e5f0e2e0ebe01"/>
        <w:tabs>
          <w:tab w:val="left" w:pos="9498"/>
        </w:tabs>
        <w:jc w:val="both"/>
        <w:rPr>
          <w:color w:val="000000" w:themeColor="text1"/>
          <w:sz w:val="28"/>
          <w:szCs w:val="28"/>
        </w:rPr>
      </w:pPr>
      <w:r w:rsidRPr="00371199">
        <w:rPr>
          <w:color w:val="000000" w:themeColor="text1"/>
          <w:sz w:val="28"/>
          <w:szCs w:val="28"/>
        </w:rPr>
        <w:t xml:space="preserve"> </w:t>
      </w:r>
    </w:p>
    <w:p w14:paraId="2453036A" w14:textId="77777777" w:rsidR="004569DF" w:rsidRPr="00371199" w:rsidRDefault="004569DF" w:rsidP="001B4B21">
      <w:pPr>
        <w:tabs>
          <w:tab w:val="center" w:pos="5106"/>
          <w:tab w:val="left" w:pos="7050"/>
          <w:tab w:val="left" w:pos="9498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УСТАНОВИЛА:</w:t>
      </w:r>
    </w:p>
    <w:p w14:paraId="1FB6CDBB" w14:textId="77777777" w:rsidR="004569DF" w:rsidRPr="00371199" w:rsidRDefault="004569DF" w:rsidP="001B4B21">
      <w:pPr>
        <w:tabs>
          <w:tab w:val="left" w:pos="9498"/>
        </w:tabs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7E40D" w14:textId="074094DB" w:rsidR="00464DFC" w:rsidRPr="00371199" w:rsidRDefault="00464DFC" w:rsidP="001B4B21">
      <w:pPr>
        <w:tabs>
          <w:tab w:val="left" w:pos="6375"/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поступлением в ФАС России обращения, содержащего информацию </w:t>
      </w:r>
      <w:r w:rsidR="004A60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 признаках нарушения законодательства Российской Федерации</w:t>
      </w:r>
      <w:r w:rsidR="00AC7C42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и иных нормативных правовых актов о контрактной системе в сфере закупок в действиях Заказчика при проведении Заказчиком, Оператором</w:t>
      </w:r>
      <w:r w:rsidR="003E3142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площадки </w:t>
      </w:r>
      <w:r w:rsidR="005436B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Комиссией принято решение о проведении внеплановой проверки </w:t>
      </w:r>
      <w:r w:rsidR="00B03C9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 части 15 статьи 99 Закона о контрактной системе.</w:t>
      </w:r>
    </w:p>
    <w:p w14:paraId="2339F392" w14:textId="6B325D1E" w:rsidR="00C522D9" w:rsidRPr="00371199" w:rsidRDefault="00464DFC" w:rsidP="001B4B21">
      <w:pPr>
        <w:tabs>
          <w:tab w:val="left" w:pos="9498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довод</w:t>
      </w:r>
      <w:r w:rsidR="000A2C4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Заявителя</w:t>
      </w:r>
      <w:r w:rsidR="00C522D9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и законные</w:t>
      </w:r>
      <w:r w:rsidR="005E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интересы</w:t>
      </w:r>
      <w:r w:rsidR="00C522D9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нарушены следующими действиями Заказчика: </w:t>
      </w:r>
    </w:p>
    <w:p w14:paraId="3E1736B1" w14:textId="4D2F845F" w:rsidR="00B03C9C" w:rsidRPr="00371199" w:rsidRDefault="004A0B8C" w:rsidP="001B4B21">
      <w:pPr>
        <w:pStyle w:val="a5"/>
        <w:numPr>
          <w:ilvl w:val="0"/>
          <w:numId w:val="6"/>
        </w:numPr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проекте государственного контракта Извещения (далее – Проект контракта) не установлены сведения о </w:t>
      </w:r>
      <w:r w:rsidR="00D5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стоимости поставки оборудования,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необходимого для эксплуатации построенных объектов;</w:t>
      </w:r>
    </w:p>
    <w:p w14:paraId="2D4BA2C4" w14:textId="539B4165" w:rsidR="00B03C9C" w:rsidRPr="00371199" w:rsidRDefault="004A0B8C" w:rsidP="001B4B21">
      <w:pPr>
        <w:pStyle w:val="a5"/>
        <w:numPr>
          <w:ilvl w:val="0"/>
          <w:numId w:val="6"/>
        </w:numPr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в И</w:t>
      </w:r>
      <w:r w:rsidR="00124AFE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звещении ненадлежащим образом установлены сведения </w:t>
      </w:r>
      <w:r w:rsidR="004A60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4AFE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исполнения контракта.</w:t>
      </w:r>
    </w:p>
    <w:p w14:paraId="30DC6522" w14:textId="60CEB998" w:rsidR="00F9128E" w:rsidRPr="00371199" w:rsidRDefault="00D96D77" w:rsidP="001B4B21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Заказчика</w:t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8AE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заседании Комиссии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согласились</w:t>
      </w:r>
      <w:r w:rsidR="00DF2C5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с довод</w:t>
      </w:r>
      <w:r w:rsidR="000A2C48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и сообщил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при проведении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действовал </w:t>
      </w:r>
      <w:r w:rsidR="00B03C9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6402F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положениями Закона </w:t>
      </w:r>
      <w:r w:rsidR="00E25F6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системе.</w:t>
      </w:r>
    </w:p>
    <w:p w14:paraId="4D8DFD5A" w14:textId="7B7ACC88" w:rsidR="001A7850" w:rsidRPr="00371199" w:rsidRDefault="001A7850" w:rsidP="001B4B2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Извещением протоколами, составленными при проведении </w:t>
      </w:r>
      <w:r w:rsidR="005436B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Конкурса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687FD4B" w14:textId="256557D2" w:rsidR="006402FF" w:rsidRPr="00371199" w:rsidRDefault="006402FF" w:rsidP="001B4B2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D96D77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Извещение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размещено </w:t>
      </w:r>
      <w:r w:rsidR="001A7850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в ЕИС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24AFE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09.08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.2024;</w:t>
      </w:r>
    </w:p>
    <w:p w14:paraId="3A0D0C73" w14:textId="5450000C" w:rsidR="006402FF" w:rsidRPr="00371199" w:rsidRDefault="006402FF" w:rsidP="001B4B2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способ определения поставщика (подрядчика, исполнителя) – </w:t>
      </w:r>
      <w:r w:rsidR="00160C25">
        <w:rPr>
          <w:rFonts w:ascii="Times New Roman" w:hAnsi="Times New Roman" w:cs="Times New Roman"/>
          <w:color w:val="000000" w:themeColor="text1"/>
          <w:sz w:val="28"/>
          <w:szCs w:val="28"/>
        </w:rPr>
        <w:t>открытый конкурс</w:t>
      </w:r>
      <w:r w:rsidR="001A7850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E61C1C" w14:textId="671C67D3" w:rsidR="006402FF" w:rsidRPr="00371199" w:rsidRDefault="006402FF" w:rsidP="001B4B2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начальная (максимальная) цена контракта – </w:t>
      </w:r>
      <w:r w:rsidR="00124AFE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1 727 000 584,40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72058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58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НМЦК)</w:t>
      </w:r>
      <w:r w:rsidR="00F74C0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D11D7C" w14:textId="7074B176" w:rsidR="006402FF" w:rsidRPr="00371199" w:rsidRDefault="00346D56" w:rsidP="001B4B2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402F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дата окончания срока подачи заявок на участие в </w:t>
      </w:r>
      <w:r w:rsidR="001A7850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Конкурсе</w:t>
      </w:r>
      <w:r w:rsidR="006402F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24AFE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26.08</w:t>
      </w:r>
      <w:r w:rsidR="006402FF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.2024;</w:t>
      </w:r>
    </w:p>
    <w:p w14:paraId="5F373A1F" w14:textId="17084614" w:rsidR="00770BEE" w:rsidRPr="00371199" w:rsidRDefault="00770BEE" w:rsidP="001B4B2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 участие в Конкурсе </w:t>
      </w:r>
      <w:r w:rsidR="00F74C0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подано 2 заявки участников закупки;</w:t>
      </w:r>
    </w:p>
    <w:p w14:paraId="620679CE" w14:textId="1A36FB2F" w:rsidR="005E5B55" w:rsidRPr="00371199" w:rsidRDefault="0000642C" w:rsidP="001B4B21">
      <w:p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F285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 пункта</w:t>
      </w:r>
      <w:r w:rsidR="003E3142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C0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285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1 статьи 52 Закона о контрактной системе </w:t>
      </w:r>
      <w:r w:rsidR="00153CA1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EF285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 несостоявшимся, поскольку </w:t>
      </w:r>
      <w:r w:rsidR="005E5B5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="00EF285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заявка участника закупки, </w:t>
      </w:r>
      <w:r w:rsidR="005E5B5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признана</w:t>
      </w:r>
      <w:r w:rsidR="00EF285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соответствующей требованиям </w:t>
      </w:r>
      <w:r w:rsidR="005E5B5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Извещения</w:t>
      </w:r>
      <w:r w:rsidR="00EF285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Закона о контрактной системе.</w:t>
      </w:r>
    </w:p>
    <w:p w14:paraId="2AF5BA53" w14:textId="062B263D" w:rsidR="00F74C06" w:rsidRPr="00371199" w:rsidRDefault="00F74C06" w:rsidP="001B4B21">
      <w:pPr>
        <w:tabs>
          <w:tab w:val="left" w:pos="993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1. Согласно доводу Заявителя Заказчиком в Проекте контракта не установлены сведения о стоимости поставки оборудования необходимого для эксплуатации построенных объектов</w:t>
      </w:r>
      <w:r w:rsidR="005E3B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648793" w14:textId="1C1EAC92" w:rsidR="004A542A" w:rsidRPr="00371199" w:rsidRDefault="004A542A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пункту 1 части 1 статьи 34 Закона о контрактной системе 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контракт включаются обязательные условия о порядке и сроках оплаты товара, работы </w:t>
      </w:r>
      <w:r w:rsidR="00160C2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или услуги, в том числе с учетом положений </w:t>
      </w:r>
      <w:hyperlink r:id="rId11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части 13 статьи 37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Закона о контрактной системе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порядке и сроке предоставления поставщиком (подрядчиком, исполнителем) обеспечения гарантийных обязательств в случае установления в соответствии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 </w:t>
      </w:r>
      <w:hyperlink r:id="rId12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статьей 96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Закона о контрактной системе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требования обеспечения гарантийных обязательств. В случае, предусмотренном </w:t>
      </w:r>
      <w:hyperlink r:id="rId13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частью 24 статьи 22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Закона о контрактной системе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контракт должен содержать условие о том, что 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контракта. В случае,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14:paraId="10FD5A08" w14:textId="2C74B5EB" w:rsidR="00DE1B00" w:rsidRPr="00371199" w:rsidRDefault="004A542A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Част</w:t>
      </w:r>
      <w:r w:rsidR="005E3BC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ью 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56</w:t>
      </w:r>
      <w:r w:rsidR="005E3BC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статьи 112</w:t>
      </w:r>
      <w:r w:rsidR="00DE1B00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Закона о контрактной системе установлено,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="00DE1B00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что </w:t>
      </w:r>
      <w:r w:rsidR="001D046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="00DE1B00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1 января 2025 года предметом контракта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</w:p>
    <w:p w14:paraId="0D475193" w14:textId="448EA327" w:rsidR="00DE1B00" w:rsidRDefault="005E3BCA" w:rsidP="00EB08FF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Частью 57 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статьи 112 Закона о контрактной системе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DE1B00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случае, если проектной документацией объекта капитального строительства предусмотрено оборудование, необходимое для обеспечения эксплуатации такого объекта, предметом указанного в </w:t>
      </w:r>
      <w:hyperlink r:id="rId14" w:history="1">
        <w:r w:rsidR="00DE1B00"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части 56</w:t>
        </w:r>
      </w:hyperlink>
      <w:r w:rsidR="00DE1B00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статьи 112 Закона о контрактной системе контракта наряду с подготовкой проектной документации и (или) выполнением инженерных изысканий, выполнением работ по строительству, реконструкции и (или) капитальному ремонту объекта капитального строительства может являться поставка данного оборудования.</w:t>
      </w:r>
    </w:p>
    <w:p w14:paraId="1B3EBCF7" w14:textId="585DBD02" w:rsidR="005E3BCA" w:rsidRDefault="005E3BCA" w:rsidP="00EB08FF">
      <w:pPr>
        <w:widowControl/>
        <w:spacing w:after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В соответствии с частью 61</w:t>
      </w:r>
      <w:r w:rsidR="00EB08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B08FF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статьи 112 Закона о контрактной системе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B08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онтракт, указанный в </w:t>
      </w:r>
      <w:hyperlink r:id="rId15" w:history="1">
        <w:r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части 56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B08FF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статьи 112 Закона о контрактной системе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должен содержать раздельно:</w:t>
      </w:r>
    </w:p>
    <w:p w14:paraId="50E41C28" w14:textId="77777777" w:rsidR="005E3BCA" w:rsidRDefault="005E3BCA" w:rsidP="00EB08FF">
      <w:pPr>
        <w:widowControl/>
        <w:spacing w:after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1) стоимость работ по подготовке проектной документации и (или) выполнению инженерных изысканий;</w:t>
      </w:r>
    </w:p>
    <w:p w14:paraId="5A190EDC" w14:textId="77777777" w:rsidR="005E3BCA" w:rsidRDefault="005E3BCA" w:rsidP="00EB08FF">
      <w:pPr>
        <w:widowControl/>
        <w:spacing w:after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2) стоимость работ по строительству, реконструкции и (или) капитальному ремонту объекта капитального строительства;</w:t>
      </w:r>
    </w:p>
    <w:p w14:paraId="0E5BF015" w14:textId="77777777" w:rsidR="005E3BCA" w:rsidRDefault="005E3BCA" w:rsidP="00EB08FF">
      <w:pPr>
        <w:widowControl/>
        <w:spacing w:after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3) стоимость поставки предусмотренного проектной документацией объекта капитального строительства оборудования, необходимого для обеспечения эксплуатации такого объекта капитального строительства, в случае, если поставка данного оборудования предусмотрена контрактом.</w:t>
      </w:r>
    </w:p>
    <w:p w14:paraId="090D54B4" w14:textId="3B4A62F0" w:rsidR="00A8252E" w:rsidRPr="00371199" w:rsidRDefault="00A8252E" w:rsidP="00EB08FF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Согласно Извещению предметом закупки является в</w:t>
      </w:r>
      <w:r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ыполнение комплекса работ </w:t>
      </w:r>
      <w:r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br/>
        <w:t>по проведению инженерных изысканий, разработке проектно</w:t>
      </w:r>
      <w:r w:rsidR="00EB08FF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документации, включая получение положительного заключения государственной экспертизы, разработке рабочей документации, выполнение строительно-монтажных работ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62739B9A" w14:textId="61C662DC" w:rsidR="00DE1B00" w:rsidRPr="00371199" w:rsidRDefault="00FD28D2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Вместе с тем </w:t>
      </w:r>
      <w:r w:rsidR="00DE1B00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Комиссией установлено, что Проектом контракта </w:t>
      </w:r>
      <w:r w:rsidR="005D3CF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 </w:t>
      </w:r>
      <w:r w:rsidR="00DE1B00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предусмотрена </w:t>
      </w:r>
      <w:r w:rsidR="00A8252E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поставка оборудования</w:t>
      </w:r>
      <w:r w:rsidR="005D3CF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330E8F0E" w14:textId="2FC2603D" w:rsidR="004A542A" w:rsidRPr="00371199" w:rsidRDefault="00A8252E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Учитывая изложенное</w:t>
      </w:r>
      <w:r w:rsidR="00EB08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Комиссия приходит к выводу, что действия Заказчика</w:t>
      </w:r>
      <w:r w:rsidR="005D3CF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установившего в Проекте контракта стоимость поставляемого оборудования</w:t>
      </w:r>
      <w:r w:rsidR="005D3CF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противореч</w:t>
      </w:r>
      <w:r w:rsidR="005D3CF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 положениям Закона о контрактной системе.</w:t>
      </w:r>
    </w:p>
    <w:p w14:paraId="73A5A6F6" w14:textId="77777777" w:rsidR="0073336C" w:rsidRPr="00371199" w:rsidRDefault="004A542A" w:rsidP="001B4B2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2. </w:t>
      </w:r>
      <w:r w:rsidR="0073336C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Согласно доводу Заявителя Заказчиком </w:t>
      </w:r>
      <w:r w:rsidR="0073336C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в Извещении ненадлежащим образом установлены сведения об обеспечении исполнения контракта.</w:t>
      </w:r>
    </w:p>
    <w:p w14:paraId="708C2254" w14:textId="2706DAA0" w:rsidR="005A50AB" w:rsidRPr="00371199" w:rsidRDefault="005A50AB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Пунктом 17 части 1 статьи 42 Закона о контрактной системе установлено,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="00160C2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что п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 осуществлении закупки, содержащее информацию о размере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 </w:t>
      </w:r>
      <w:hyperlink r:id="rId16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статьей 96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Закона о контрактной системе).</w:t>
      </w:r>
    </w:p>
    <w:p w14:paraId="4ED5FCAB" w14:textId="2DFE5790" w:rsidR="004D1BAC" w:rsidRPr="00371199" w:rsidRDefault="004D1BAC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Частью 6 статьи 96 Закона о контрактной системе установлено, что в случае установления заказчиком в соответствии с</w:t>
      </w:r>
      <w:r w:rsidR="00160C2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60C25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стать</w:t>
      </w:r>
      <w:r w:rsidR="005D3CF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ей</w:t>
      </w:r>
      <w:r w:rsidR="00160C25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96 Закона о контрактной системе</w:t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требования обеспечения исполнения контракта размер такого обеспечения устанавливается в соответствии с </w:t>
      </w:r>
      <w:r w:rsidR="00160C25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стать</w:t>
      </w:r>
      <w:r w:rsidR="005D3CF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ей</w:t>
      </w:r>
      <w:r w:rsidR="00160C25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96 Закона о контрактной системе </w:t>
      </w:r>
      <w:r w:rsidR="00160C2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извещении об осуществлении закупки, документации о закупке, проекте контракта, приглашении в размере от одной второй процента до тридцати процентов начальной (максимальной) цены контракта, за исключением случаев, предусмотренных </w:t>
      </w:r>
      <w:hyperlink w:anchor="Par5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частями 6.1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- </w:t>
      </w:r>
      <w:hyperlink r:id="rId17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6.2-1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статьи 96 Закона о контрактной системе. При этом, если:</w:t>
      </w:r>
    </w:p>
    <w:p w14:paraId="1230AB8D" w14:textId="4C322C19" w:rsidR="004D1BAC" w:rsidRPr="00371199" w:rsidRDefault="004D1BAC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</w:t>
      </w:r>
      <w:hyperlink w:anchor="Par4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3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статьи 96 Закона о контрактной системе.</w:t>
      </w:r>
    </w:p>
    <w:p w14:paraId="703208C1" w14:textId="77777777" w:rsidR="004D1BAC" w:rsidRPr="00371199" w:rsidRDefault="004D1BAC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14:paraId="4A86BE5C" w14:textId="1B446B9C" w:rsidR="004D1BAC" w:rsidRPr="00371199" w:rsidRDefault="004D1BAC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1" w:name="Par4"/>
      <w:bookmarkEnd w:id="1"/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3) в соответствии с законодательством Российской Федерации расчеты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</w:t>
      </w:r>
      <w:hyperlink r:id="rId18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частью 6.2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статьи 96 Закона о контрактной системе при заключении контракта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 результатам определения поставщиков (подрядчиков, исполнителей)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19" w:history="1">
        <w:r w:rsidRPr="0037119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1 части 1 статьи 30</w:t>
        </w:r>
      </w:hyperlink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статьи 96 Закона о контрактной системе), уменьшенной на размер такого аванса.</w:t>
      </w:r>
    </w:p>
    <w:p w14:paraId="10944738" w14:textId="4B9614C7" w:rsidR="005A50AB" w:rsidRPr="00140B9A" w:rsidRDefault="005A50AB" w:rsidP="00140B9A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2" w:name="Par5"/>
      <w:bookmarkEnd w:id="2"/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Согласно Извещению </w:t>
      </w:r>
      <w:r w:rsidR="00041CDC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Заказчиком </w:t>
      </w:r>
      <w:r w:rsidR="00F1142E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установлены следующие сведения </w:t>
      </w:r>
      <w:r w:rsidR="004A60A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="00F1142E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 установлении обеспечения исполнения контракта:</w:t>
      </w:r>
      <w:r w:rsidR="00140B9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1142E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 обеспечения исполнения контракта</w:t>
      </w:r>
      <w:r w:rsidR="00720585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1142E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863500292.20 </w:t>
      </w:r>
      <w:r w:rsidR="00CE779F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руб.</w:t>
      </w:r>
      <w:r w:rsidR="003A42B4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(50 % от НМЦК)</w:t>
      </w:r>
      <w:r w:rsidR="00CE779F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720585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20585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казначейское сопровождение контракта не требуется.</w:t>
      </w:r>
    </w:p>
    <w:p w14:paraId="21860B7D" w14:textId="35E7B7FF" w:rsidR="00720585" w:rsidRPr="00371199" w:rsidRDefault="00720585" w:rsidP="001B4B21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согласно Извещению Заказчиком установлены сведения о выплате аванса в размере 50 % от НМЦК </w:t>
      </w:r>
    </w:p>
    <w:p w14:paraId="74ED0564" w14:textId="57A800EA" w:rsidR="00720585" w:rsidRPr="00371199" w:rsidRDefault="00720585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изложенное</w:t>
      </w:r>
      <w:r w:rsidR="00140B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</w:t>
      </w:r>
      <w:r w:rsidR="003A42B4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Заказчика, установившего обеспечение исполнения контракта в размере 50 % от НМЦК не противоречат положениям Закона о контрактной системе.</w:t>
      </w:r>
    </w:p>
    <w:p w14:paraId="237CF5A1" w14:textId="11B94848" w:rsidR="005A50AB" w:rsidRPr="00371199" w:rsidRDefault="003A42B4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проведении внеплановой проверки Комиссией установлено следующее.</w:t>
      </w:r>
    </w:p>
    <w:p w14:paraId="3111E6B7" w14:textId="6779FB34" w:rsidR="00AA4B6B" w:rsidRPr="00371199" w:rsidRDefault="003A42B4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3.</w:t>
      </w:r>
      <w:r w:rsidR="00AA4B6B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AA4B6B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1 части 2 статьи 42 Закона о контрактной системе извещение об осуществлении закупки, если иное не предусмотрено Законом </w:t>
      </w:r>
      <w:r w:rsidR="004A60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4B6B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системе, должно содержать описание объекта закупки в соответствии со статьей 33 Закона о контрактной системе.</w:t>
      </w:r>
    </w:p>
    <w:p w14:paraId="16CCBE71" w14:textId="77777777" w:rsidR="00AA4B6B" w:rsidRPr="00371199" w:rsidRDefault="00AA4B6B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пункту 1 части 1 статьи 33 Закона о контрактной системе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описании объекта закупки указываются функциональные, технические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14:paraId="47B2C539" w14:textId="2C608C86" w:rsidR="00AA4B6B" w:rsidRPr="00371199" w:rsidRDefault="00140B9A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Подпунктом</w:t>
      </w:r>
      <w:r w:rsidR="00AA4B6B"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«н» пункта 1 части 1 статьи 43 Закона о контрактной системе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="00AA4B6B"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для участия в конкурентном способе заявка на участие в закупке, если иное </w:t>
      </w:r>
      <w:r w:rsidR="00B631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="00AA4B6B"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не предусмотрено Законом о контрактной системе, должна содержать документы, подтверждающие соответствие участника закупки требованиям, установленным пунктом 1 части 1 статьи 31 Закона о контрактной системе, документы, подтверждающие соответствие участника закупки дополнительным требованиям, установленным </w:t>
      </w:r>
      <w:r w:rsidR="00B631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="00AA4B6B"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соответствии с частями 2 и 2.1 (при наличии таких требований) статьи 31 Закона </w:t>
      </w:r>
      <w:r w:rsidR="00B631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="00AA4B6B"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 контрактной системе, если иное не предусмотрено Законом о контрактной системе.</w:t>
      </w:r>
    </w:p>
    <w:p w14:paraId="3045032F" w14:textId="1B428917" w:rsidR="00AA4B6B" w:rsidRPr="00371199" w:rsidRDefault="00AA4B6B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В соответствии с пунктом 3 части 6 статьи 43 Закона о контрактной системе </w:t>
      </w:r>
      <w:r w:rsidR="00B631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</w:t>
      </w:r>
      <w:r w:rsidR="00B631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 частью 2 или 2.1 (при наличии таких требований) статьи 31 Закона о контрактной системе, и предусмотренные подпунктом «н» пункта 1 части 1 статьи 43 Закона </w:t>
      </w:r>
      <w:r w:rsidR="00B631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</w: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 контрактной системе, не включаются участником закупки в заявку на участие в закупке. Такие документы в случаях, предусмотренных Законом о контрактной системе,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6297F5FE" w14:textId="608E3658" w:rsidR="00AA4B6B" w:rsidRPr="00371199" w:rsidRDefault="00AA4B6B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Частью 2 статьи 31 Закона о контрактной системе установлено, что </w:t>
      </w:r>
      <w:r w:rsidR="00160C2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</w:t>
      </w: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требования, в том числе к наличию опыта работы, связанного с предметом контракта, и деловой репутации.</w:t>
      </w:r>
    </w:p>
    <w:p w14:paraId="26E73B28" w14:textId="6892F028" w:rsidR="00791098" w:rsidRPr="00371199" w:rsidRDefault="00AA4B6B" w:rsidP="001B4B21">
      <w:pPr>
        <w:widowControl/>
        <w:spacing w:after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Из описания объекта закупки, установленного в Извещении, следует, что в рамках выполнения обязательств по государственному контракту </w:t>
      </w:r>
      <w:r w:rsidR="00791098"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подрядчику необходимо выполнить комплекс работ </w:t>
      </w:r>
      <w:r w:rsidR="00791098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по проведению инженерных изысканий, разработке проектно</w:t>
      </w:r>
      <w:r w:rsidR="00140B9A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91098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документации, включая получение положительного заключения государственной экспертизы, разработке рабочей документации, выполнение строительно-монтажных работ</w:t>
      </w:r>
      <w:r w:rsidR="00791098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следующим объектам:</w:t>
      </w:r>
    </w:p>
    <w:p w14:paraId="555EC7AB" w14:textId="77777777" w:rsidR="00791098" w:rsidRPr="00D02BC5" w:rsidRDefault="00791098" w:rsidP="001B4B21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C5">
        <w:rPr>
          <w:rFonts w:ascii="Times New Roman" w:hAnsi="Times New Roman" w:cs="Times New Roman"/>
          <w:color w:val="000000" w:themeColor="text1"/>
          <w:sz w:val="28"/>
          <w:szCs w:val="28"/>
        </w:rPr>
        <w:t>Объект №1</w:t>
      </w:r>
    </w:p>
    <w:p w14:paraId="301EC436" w14:textId="2E151D27" w:rsidR="00791098" w:rsidRPr="00D02BC5" w:rsidRDefault="00791098" w:rsidP="001B4B21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«Центральная распределительная подстанция с периферийным сооружением </w:t>
      </w:r>
      <w:r w:rsidR="00B631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2BC5">
        <w:rPr>
          <w:rFonts w:ascii="Times New Roman" w:hAnsi="Times New Roman" w:cs="Times New Roman"/>
          <w:color w:val="000000" w:themeColor="text1"/>
          <w:sz w:val="28"/>
          <w:szCs w:val="28"/>
        </w:rPr>
        <w:t>и кабельными линиями Индустриального парка «Жуковский».</w:t>
      </w:r>
    </w:p>
    <w:p w14:paraId="275A2456" w14:textId="77777777" w:rsidR="00791098" w:rsidRPr="00D02BC5" w:rsidRDefault="00791098" w:rsidP="001B4B21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C5">
        <w:rPr>
          <w:rFonts w:ascii="Times New Roman" w:hAnsi="Times New Roman" w:cs="Times New Roman"/>
          <w:color w:val="000000" w:themeColor="text1"/>
          <w:sz w:val="28"/>
          <w:szCs w:val="28"/>
        </w:rPr>
        <w:t>Объект №2</w:t>
      </w:r>
    </w:p>
    <w:p w14:paraId="4830AD1E" w14:textId="77777777" w:rsidR="00791098" w:rsidRPr="00D02BC5" w:rsidRDefault="00791098" w:rsidP="001B4B21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C5">
        <w:rPr>
          <w:rFonts w:ascii="Times New Roman" w:hAnsi="Times New Roman" w:cs="Times New Roman"/>
          <w:color w:val="000000" w:themeColor="text1"/>
          <w:sz w:val="28"/>
          <w:szCs w:val="28"/>
        </w:rPr>
        <w:t>«Водопроводные сети, и канализационные коллекторы, прокладка сетей телекоммуникаций, информационно-вычислительных сетей Индустриального парка «Жуковский».</w:t>
      </w:r>
    </w:p>
    <w:p w14:paraId="0E6E2261" w14:textId="77777777" w:rsidR="00791098" w:rsidRPr="00D02BC5" w:rsidRDefault="00791098" w:rsidP="001B4B21">
      <w:pPr>
        <w:widowControl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C5">
        <w:rPr>
          <w:rFonts w:ascii="Times New Roman" w:hAnsi="Times New Roman" w:cs="Times New Roman"/>
          <w:color w:val="000000" w:themeColor="text1"/>
          <w:sz w:val="28"/>
          <w:szCs w:val="28"/>
        </w:rPr>
        <w:t>Объект №3</w:t>
      </w:r>
    </w:p>
    <w:p w14:paraId="03B257B0" w14:textId="75B2E38B" w:rsidR="00791098" w:rsidRPr="00B66B83" w:rsidRDefault="00791098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C5">
        <w:rPr>
          <w:rFonts w:ascii="Times New Roman" w:hAnsi="Times New Roman" w:cs="Times New Roman"/>
          <w:color w:val="000000" w:themeColor="text1"/>
          <w:sz w:val="28"/>
          <w:szCs w:val="28"/>
        </w:rPr>
        <w:t>«Газопровод Индустриального парка «Жуковский»</w:t>
      </w:r>
      <w:r w:rsidR="00B66B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747C44" w14:textId="19FAD089" w:rsidR="0075185A" w:rsidRPr="00D02BC5" w:rsidRDefault="00AA4B6B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2BC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Также Комиссией установлено, что </w:t>
      </w:r>
      <w:r w:rsidR="00730AEF" w:rsidRPr="00D02BC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согласно описанию объекта закупки </w:t>
      </w:r>
      <w:r w:rsidR="00730AEF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получение положительного заключения проектно</w:t>
      </w:r>
      <w:r w:rsidR="00140B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730AEF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документации и инженерных изысканий </w:t>
      </w:r>
      <w:r w:rsidR="00140B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730AEF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ГАУ МО «</w:t>
      </w:r>
      <w:proofErr w:type="spellStart"/>
      <w:r w:rsidR="00730AEF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Мособлгосэкспертиза</w:t>
      </w:r>
      <w:proofErr w:type="spellEnd"/>
      <w:r w:rsidR="00730AEF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9009D5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получается отдельно </w:t>
      </w:r>
      <w:r w:rsidR="00730AEF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каждому </w:t>
      </w:r>
      <w:r w:rsidR="009009D5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730AEF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бъекту</w:t>
      </w:r>
      <w:r w:rsidR="009009D5" w:rsidRPr="00D02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капитального строительства.</w:t>
      </w:r>
    </w:p>
    <w:p w14:paraId="2F4B0BEF" w14:textId="773A09C2" w:rsidR="0075185A" w:rsidRPr="00140B9A" w:rsidRDefault="00AA4B6B" w:rsidP="00140B9A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BC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Комиссия приходит к выводу, что Заказчиком неправомерно объединено </w:t>
      </w:r>
      <w:r w:rsidRPr="00D02BC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br/>
        <w:t>в один лот выполнение работ</w:t>
      </w:r>
      <w:r w:rsidR="005324A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ы</w:t>
      </w:r>
      <w:r w:rsidRPr="00D02BC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по </w:t>
      </w:r>
      <w:r w:rsidR="0075185A" w:rsidRPr="00D02BC5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строительству трех самостоятельных (н</w:t>
      </w:r>
      <w:r w:rsidR="001B4B21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е связанных) сооружений</w:t>
      </w:r>
      <w:r w:rsidR="00140B9A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5185A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75185A"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указанные </w:t>
      </w:r>
      <w:r w:rsidR="0075185A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образуют разные рынки, не обладают какими-либо родовыми, однородными признаками, а также не имеют функциональную и технологическую связь между собой, что приводит </w:t>
      </w:r>
      <w:r w:rsidR="00140B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5185A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к ограничению количества участников закупки.</w:t>
      </w:r>
      <w:r w:rsidR="005324A5" w:rsidRPr="005324A5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B9A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4947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5324A5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того, такое объединение объектов закупки </w:t>
      </w:r>
      <w:r w:rsidR="009A4947">
        <w:rPr>
          <w:rFonts w:ascii="Times New Roman" w:hAnsi="Times New Roman" w:cs="Times New Roman"/>
          <w:sz w:val="28"/>
          <w:szCs w:val="28"/>
        </w:rPr>
        <w:t>накладывает</w:t>
      </w:r>
      <w:r w:rsidR="00140B9A">
        <w:rPr>
          <w:rFonts w:ascii="Times New Roman" w:hAnsi="Times New Roman" w:cs="Times New Roman"/>
          <w:sz w:val="28"/>
          <w:szCs w:val="28"/>
        </w:rPr>
        <w:t xml:space="preserve"> на исполнителя </w:t>
      </w:r>
      <w:r w:rsidR="005324A5">
        <w:rPr>
          <w:rFonts w:ascii="Times New Roman" w:hAnsi="Times New Roman" w:cs="Times New Roman"/>
          <w:sz w:val="28"/>
          <w:szCs w:val="28"/>
        </w:rPr>
        <w:t>по государственному контракту дополнительную кадровую и финансовую нагрузку</w:t>
      </w:r>
      <w:r w:rsidR="001B4B21">
        <w:rPr>
          <w:rFonts w:ascii="Times New Roman" w:hAnsi="Times New Roman" w:cs="Times New Roman"/>
          <w:sz w:val="28"/>
          <w:szCs w:val="28"/>
        </w:rPr>
        <w:t>,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4947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увеличив</w:t>
      </w:r>
      <w:r w:rsidR="009A4947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ающегося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</w:t>
      </w:r>
      <w:r w:rsidR="009A4947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</w:t>
      </w:r>
      <w:r w:rsidR="00767304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на 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участи</w:t>
      </w:r>
      <w:r w:rsidR="00767304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в закупке</w:t>
      </w:r>
      <w:r w:rsidR="001B4B21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</w:t>
      </w:r>
      <w:r w:rsidR="009A4947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24A5" w:rsidRPr="00371199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исполнения контракта.</w:t>
      </w:r>
    </w:p>
    <w:p w14:paraId="2CDCAF9E" w14:textId="58CF99C5" w:rsidR="00AA4B6B" w:rsidRPr="00371199" w:rsidRDefault="00AA4B6B" w:rsidP="001B4B21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Таким образом, вышеуказанные действия Заказчика нарушают пункт 1 части 2 статьи 42 Закона о контрактной системе и содержат признаки состава административного правонарушения, ответственность за совершение которого предусмотрена частью 4.1 статьи 7.30 Кодекса Российской Федерации об административных правонарушениях.</w:t>
      </w:r>
    </w:p>
    <w:p w14:paraId="494951BD" w14:textId="1F0CE0C4" w:rsidR="003B6BEF" w:rsidRPr="00371199" w:rsidRDefault="003B6BEF" w:rsidP="001B4B21">
      <w:pPr>
        <w:widowControl/>
        <w:tabs>
          <w:tab w:val="left" w:pos="9781"/>
        </w:tabs>
        <w:autoSpaceDE/>
        <w:autoSpaceDN/>
        <w:adjustRightInd/>
        <w:spacing w:after="0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 и руководствуясь частью 1 статьи 2, пунктом </w:t>
      </w:r>
      <w:r w:rsidR="00CE01D7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15</w:t>
      </w:r>
      <w:r w:rsidR="003703DB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, пункта 2 части 22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99, Закона о контрактной системе, Комиссия</w:t>
      </w:r>
      <w:r w:rsidR="00DB5398" w:rsidRPr="0037119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14:paraId="2C62A1E1" w14:textId="77777777" w:rsidR="00821B45" w:rsidRDefault="00821B45" w:rsidP="00E26536">
      <w:pPr>
        <w:tabs>
          <w:tab w:val="center" w:pos="5106"/>
          <w:tab w:val="left" w:pos="6874"/>
          <w:tab w:val="left" w:pos="9498"/>
        </w:tabs>
        <w:spacing w:after="0" w:line="26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7D4E9" w14:textId="77777777" w:rsidR="001B4B21" w:rsidRDefault="001B4B21" w:rsidP="00E26536">
      <w:pPr>
        <w:tabs>
          <w:tab w:val="center" w:pos="5106"/>
          <w:tab w:val="left" w:pos="6874"/>
          <w:tab w:val="left" w:pos="9498"/>
        </w:tabs>
        <w:spacing w:after="0" w:line="26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FBBF8" w14:textId="77777777" w:rsidR="001B4B21" w:rsidRDefault="001B4B21" w:rsidP="00E26536">
      <w:pPr>
        <w:tabs>
          <w:tab w:val="center" w:pos="5106"/>
          <w:tab w:val="left" w:pos="6874"/>
          <w:tab w:val="left" w:pos="9498"/>
        </w:tabs>
        <w:spacing w:after="0" w:line="26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FB0451" w14:textId="77777777" w:rsidR="001B4B21" w:rsidRPr="00371199" w:rsidRDefault="001B4B21" w:rsidP="00E26536">
      <w:pPr>
        <w:tabs>
          <w:tab w:val="center" w:pos="5106"/>
          <w:tab w:val="left" w:pos="6874"/>
          <w:tab w:val="left" w:pos="9498"/>
        </w:tabs>
        <w:spacing w:after="0" w:line="26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5F150" w14:textId="4A6E9969" w:rsidR="004569DF" w:rsidRPr="00371199" w:rsidRDefault="004569DF" w:rsidP="00E26536">
      <w:pPr>
        <w:tabs>
          <w:tab w:val="center" w:pos="5106"/>
          <w:tab w:val="left" w:pos="6874"/>
          <w:tab w:val="left" w:pos="9498"/>
        </w:tabs>
        <w:spacing w:after="0" w:line="26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РЕШИЛА:</w:t>
      </w:r>
    </w:p>
    <w:p w14:paraId="3DFE4029" w14:textId="77777777" w:rsidR="00371199" w:rsidRPr="00371199" w:rsidRDefault="0079247D" w:rsidP="00371199">
      <w:pPr>
        <w:pStyle w:val="a5"/>
        <w:numPr>
          <w:ilvl w:val="0"/>
          <w:numId w:val="7"/>
        </w:numPr>
        <w:spacing w:line="269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Признать в действиях Заказчика нарушение </w:t>
      </w:r>
      <w:r w:rsidR="00E2653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</w:t>
      </w:r>
      <w:r w:rsidR="003703DB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E2653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части 2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4</w:t>
      </w:r>
      <w:r w:rsidR="00E26536"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711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Закона о контрактной системе.</w:t>
      </w:r>
    </w:p>
    <w:p w14:paraId="2020C9E9" w14:textId="353A9C90" w:rsidR="00371199" w:rsidRPr="00371199" w:rsidRDefault="003703DB" w:rsidP="00371199">
      <w:pPr>
        <w:pStyle w:val="a5"/>
        <w:numPr>
          <w:ilvl w:val="0"/>
          <w:numId w:val="7"/>
        </w:numPr>
        <w:spacing w:line="269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Выдать Заказчику, Комиссии по осуществлению закупок, Оператору электронной площадки предписание об устранении выявленн</w:t>
      </w:r>
      <w:r w:rsidR="001B4B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нарушени</w:t>
      </w:r>
      <w:r w:rsidR="001B4B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Закона о контрактной системе.</w:t>
      </w:r>
    </w:p>
    <w:p w14:paraId="46700137" w14:textId="5ADA0C6B" w:rsidR="003703DB" w:rsidRPr="00371199" w:rsidRDefault="003703DB" w:rsidP="00371199">
      <w:pPr>
        <w:pStyle w:val="a5"/>
        <w:numPr>
          <w:ilvl w:val="0"/>
          <w:numId w:val="7"/>
        </w:numPr>
        <w:spacing w:line="269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Передать материалы от </w:t>
      </w:r>
      <w:r w:rsidR="00395C45"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09.09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.2024 по делу № </w:t>
      </w:r>
      <w:r w:rsidR="00843A25"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24/44/99/</w:t>
      </w:r>
      <w:r w:rsidR="00843A25" w:rsidRPr="001D04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163</w:t>
      </w:r>
      <w:r w:rsidR="00843A25"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соответствующему должностному лицу Управления контроля размещения государственного заказа ФАС России для рассмотрения вопроса о возбуждении дел</w:t>
      </w:r>
      <w:r w:rsidR="001B4B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административн</w:t>
      </w:r>
      <w:r w:rsidR="001B4B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правонарушени</w:t>
      </w:r>
      <w:r w:rsidR="001B4B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371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601378F" w14:textId="77777777" w:rsidR="008B5557" w:rsidRPr="00371199" w:rsidRDefault="008B5557" w:rsidP="00E26536">
      <w:pPr>
        <w:spacing w:after="0" w:line="269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x-none"/>
        </w:rPr>
      </w:pPr>
      <w:bookmarkStart w:id="3" w:name="_GoBack"/>
      <w:bookmarkEnd w:id="3"/>
    </w:p>
    <w:sectPr w:rsidR="008B5557" w:rsidRPr="00371199" w:rsidSect="001B4B21">
      <w:headerReference w:type="default" r:id="rId20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FD6C8" w14:textId="77777777" w:rsidR="004941A8" w:rsidRDefault="004941A8" w:rsidP="007C48EF">
      <w:pPr>
        <w:spacing w:after="0"/>
      </w:pPr>
      <w:r>
        <w:separator/>
      </w:r>
    </w:p>
  </w:endnote>
  <w:endnote w:type="continuationSeparator" w:id="0">
    <w:p w14:paraId="310247DF" w14:textId="77777777" w:rsidR="004941A8" w:rsidRDefault="004941A8" w:rsidP="007C4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7FCBD" w14:textId="77777777" w:rsidR="004941A8" w:rsidRDefault="004941A8" w:rsidP="007C48EF">
      <w:pPr>
        <w:spacing w:after="0"/>
      </w:pPr>
      <w:r>
        <w:separator/>
      </w:r>
    </w:p>
  </w:footnote>
  <w:footnote w:type="continuationSeparator" w:id="0">
    <w:p w14:paraId="0963BF2D" w14:textId="77777777" w:rsidR="004941A8" w:rsidRDefault="004941A8" w:rsidP="007C48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278025"/>
      <w:docPartObj>
        <w:docPartGallery w:val="Page Numbers (Top of Page)"/>
        <w:docPartUnique/>
      </w:docPartObj>
    </w:sdtPr>
    <w:sdtEndPr/>
    <w:sdtContent>
      <w:p w14:paraId="73AF52B4" w14:textId="77777777" w:rsidR="0022650A" w:rsidRDefault="002265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979">
          <w:rPr>
            <w:noProof/>
          </w:rPr>
          <w:t>6</w:t>
        </w:r>
        <w:r>
          <w:fldChar w:fldCharType="end"/>
        </w:r>
      </w:p>
    </w:sdtContent>
  </w:sdt>
  <w:p w14:paraId="2804C8B1" w14:textId="77777777" w:rsidR="0022650A" w:rsidRDefault="00226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E3A"/>
    <w:multiLevelType w:val="hybridMultilevel"/>
    <w:tmpl w:val="A2063B64"/>
    <w:lvl w:ilvl="0" w:tplc="754A3864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105D60"/>
    <w:multiLevelType w:val="hybridMultilevel"/>
    <w:tmpl w:val="64962E72"/>
    <w:lvl w:ilvl="0" w:tplc="D3BA36C0">
      <w:start w:val="1"/>
      <w:numFmt w:val="decimal"/>
      <w:suff w:val="space"/>
      <w:lvlText w:val="%1)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93F6A"/>
    <w:multiLevelType w:val="hybridMultilevel"/>
    <w:tmpl w:val="E056D6A4"/>
    <w:lvl w:ilvl="0" w:tplc="4ECC5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824506"/>
    <w:multiLevelType w:val="hybridMultilevel"/>
    <w:tmpl w:val="FFFFFFFF"/>
    <w:lvl w:ilvl="0" w:tplc="712072C6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483EE8"/>
    <w:multiLevelType w:val="hybridMultilevel"/>
    <w:tmpl w:val="A2063B64"/>
    <w:lvl w:ilvl="0" w:tplc="754A3864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0F80B4"/>
    <w:multiLevelType w:val="hybridMultilevel"/>
    <w:tmpl w:val="FFFFFFFF"/>
    <w:lvl w:ilvl="0" w:tplc="D1B6CEB4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9" w:hanging="360"/>
      </w:pPr>
      <w:rPr>
        <w:rFonts w:cs="Times New Roman"/>
        <w:color w:val="000000"/>
      </w:rPr>
    </w:lvl>
    <w:lvl w:ilvl="2" w:tplc="0419001B">
      <w:start w:val="1"/>
      <w:numFmt w:val="lowerRoman"/>
      <w:lvlText w:val="%3."/>
      <w:lvlJc w:val="right"/>
      <w:pPr>
        <w:ind w:left="3219" w:hanging="180"/>
      </w:pPr>
      <w:rPr>
        <w:rFonts w:cs="Times New Roman"/>
        <w:color w:val="000000"/>
      </w:rPr>
    </w:lvl>
    <w:lvl w:ilvl="3" w:tplc="D1B6CEB4">
      <w:start w:val="1"/>
      <w:numFmt w:val="decimal"/>
      <w:lvlText w:val="%4."/>
      <w:lvlJc w:val="left"/>
      <w:pPr>
        <w:ind w:left="3939" w:hanging="360"/>
      </w:pPr>
      <w:rPr>
        <w:rFonts w:cs="Times New Roman"/>
        <w:color w:val="000000"/>
      </w:rPr>
    </w:lvl>
    <w:lvl w:ilvl="4" w:tplc="04190019">
      <w:start w:val="1"/>
      <w:numFmt w:val="lowerLetter"/>
      <w:lvlText w:val="%5."/>
      <w:lvlJc w:val="left"/>
      <w:pPr>
        <w:ind w:left="4659" w:hanging="360"/>
      </w:pPr>
      <w:rPr>
        <w:rFonts w:cs="Times New Roman"/>
        <w:color w:val="000000"/>
      </w:rPr>
    </w:lvl>
    <w:lvl w:ilvl="5" w:tplc="0419001B">
      <w:start w:val="1"/>
      <w:numFmt w:val="lowerRoman"/>
      <w:lvlText w:val="%6."/>
      <w:lvlJc w:val="right"/>
      <w:pPr>
        <w:ind w:left="5379" w:hanging="180"/>
      </w:pPr>
      <w:rPr>
        <w:rFonts w:cs="Times New Roman"/>
        <w:color w:val="000000"/>
      </w:rPr>
    </w:lvl>
    <w:lvl w:ilvl="6" w:tplc="D1B6CEB4">
      <w:start w:val="1"/>
      <w:numFmt w:val="decimal"/>
      <w:lvlText w:val="%7."/>
      <w:lvlJc w:val="left"/>
      <w:pPr>
        <w:ind w:left="6099" w:hanging="360"/>
      </w:pPr>
      <w:rPr>
        <w:rFonts w:cs="Times New Roman"/>
        <w:color w:val="000000"/>
      </w:rPr>
    </w:lvl>
    <w:lvl w:ilvl="7" w:tplc="04190019">
      <w:start w:val="1"/>
      <w:numFmt w:val="lowerLetter"/>
      <w:lvlText w:val="%8."/>
      <w:lvlJc w:val="left"/>
      <w:pPr>
        <w:ind w:left="6819" w:hanging="360"/>
      </w:pPr>
      <w:rPr>
        <w:rFonts w:cs="Times New Roman"/>
        <w:color w:val="000000"/>
      </w:rPr>
    </w:lvl>
    <w:lvl w:ilvl="8" w:tplc="0419001B">
      <w:start w:val="1"/>
      <w:numFmt w:val="lowerRoman"/>
      <w:lvlText w:val="%9."/>
      <w:lvlJc w:val="right"/>
      <w:pPr>
        <w:ind w:left="7539" w:hanging="180"/>
      </w:pPr>
      <w:rPr>
        <w:rFonts w:cs="Times New Roman"/>
        <w:color w:val="000000"/>
      </w:rPr>
    </w:lvl>
  </w:abstractNum>
  <w:abstractNum w:abstractNumId="6">
    <w:nsid w:val="7DBC697D"/>
    <w:multiLevelType w:val="hybridMultilevel"/>
    <w:tmpl w:val="89DA1270"/>
    <w:lvl w:ilvl="0" w:tplc="C598F1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87"/>
    <w:rsid w:val="0000642C"/>
    <w:rsid w:val="00006999"/>
    <w:rsid w:val="000071DD"/>
    <w:rsid w:val="00014AE9"/>
    <w:rsid w:val="00014BDA"/>
    <w:rsid w:val="00024535"/>
    <w:rsid w:val="00041CDC"/>
    <w:rsid w:val="00051EA5"/>
    <w:rsid w:val="000577DD"/>
    <w:rsid w:val="00060857"/>
    <w:rsid w:val="00064249"/>
    <w:rsid w:val="00075413"/>
    <w:rsid w:val="000762B1"/>
    <w:rsid w:val="00077CFB"/>
    <w:rsid w:val="000840FE"/>
    <w:rsid w:val="00091087"/>
    <w:rsid w:val="00093274"/>
    <w:rsid w:val="000A2C48"/>
    <w:rsid w:val="000A71B9"/>
    <w:rsid w:val="000B160C"/>
    <w:rsid w:val="000B23F8"/>
    <w:rsid w:val="000B5B0D"/>
    <w:rsid w:val="000B7783"/>
    <w:rsid w:val="000C26E0"/>
    <w:rsid w:val="000D3995"/>
    <w:rsid w:val="000D424A"/>
    <w:rsid w:val="000F5B3D"/>
    <w:rsid w:val="000F6AFA"/>
    <w:rsid w:val="000F7F2B"/>
    <w:rsid w:val="00102E29"/>
    <w:rsid w:val="00104009"/>
    <w:rsid w:val="00111718"/>
    <w:rsid w:val="00113AB0"/>
    <w:rsid w:val="001159C1"/>
    <w:rsid w:val="00121ECA"/>
    <w:rsid w:val="00122EF2"/>
    <w:rsid w:val="00124AFE"/>
    <w:rsid w:val="00127830"/>
    <w:rsid w:val="00130147"/>
    <w:rsid w:val="0013481D"/>
    <w:rsid w:val="00140B9A"/>
    <w:rsid w:val="00140C33"/>
    <w:rsid w:val="00153A33"/>
    <w:rsid w:val="00153CA1"/>
    <w:rsid w:val="0015400D"/>
    <w:rsid w:val="00155CE3"/>
    <w:rsid w:val="00157C1E"/>
    <w:rsid w:val="00160C25"/>
    <w:rsid w:val="001630BA"/>
    <w:rsid w:val="0017182E"/>
    <w:rsid w:val="001770A5"/>
    <w:rsid w:val="00177567"/>
    <w:rsid w:val="00186E67"/>
    <w:rsid w:val="001872FF"/>
    <w:rsid w:val="00193949"/>
    <w:rsid w:val="00194406"/>
    <w:rsid w:val="00194C98"/>
    <w:rsid w:val="001A1417"/>
    <w:rsid w:val="001A1B04"/>
    <w:rsid w:val="001A2D22"/>
    <w:rsid w:val="001A4C0F"/>
    <w:rsid w:val="001A7850"/>
    <w:rsid w:val="001B08E9"/>
    <w:rsid w:val="001B0C46"/>
    <w:rsid w:val="001B4B21"/>
    <w:rsid w:val="001C0465"/>
    <w:rsid w:val="001C1243"/>
    <w:rsid w:val="001C478C"/>
    <w:rsid w:val="001D0176"/>
    <w:rsid w:val="001D0462"/>
    <w:rsid w:val="001D2383"/>
    <w:rsid w:val="001D273C"/>
    <w:rsid w:val="001D615D"/>
    <w:rsid w:val="001D7E32"/>
    <w:rsid w:val="001E05AB"/>
    <w:rsid w:val="001E122C"/>
    <w:rsid w:val="001E472F"/>
    <w:rsid w:val="001E5359"/>
    <w:rsid w:val="002005ED"/>
    <w:rsid w:val="002007E8"/>
    <w:rsid w:val="002026D9"/>
    <w:rsid w:val="00207FAE"/>
    <w:rsid w:val="0021118E"/>
    <w:rsid w:val="00213350"/>
    <w:rsid w:val="00217EED"/>
    <w:rsid w:val="002256CB"/>
    <w:rsid w:val="0022650A"/>
    <w:rsid w:val="00240299"/>
    <w:rsid w:val="00242B2B"/>
    <w:rsid w:val="0025226A"/>
    <w:rsid w:val="00255565"/>
    <w:rsid w:val="00255CB1"/>
    <w:rsid w:val="00263C7F"/>
    <w:rsid w:val="00264F5C"/>
    <w:rsid w:val="002700B4"/>
    <w:rsid w:val="00276571"/>
    <w:rsid w:val="00285E02"/>
    <w:rsid w:val="002874D4"/>
    <w:rsid w:val="00292ACA"/>
    <w:rsid w:val="002A05FB"/>
    <w:rsid w:val="002A0941"/>
    <w:rsid w:val="002A2DAD"/>
    <w:rsid w:val="002A30B7"/>
    <w:rsid w:val="002A42B9"/>
    <w:rsid w:val="002A587E"/>
    <w:rsid w:val="002A7AC0"/>
    <w:rsid w:val="002B2A21"/>
    <w:rsid w:val="002B3087"/>
    <w:rsid w:val="002C21E4"/>
    <w:rsid w:val="002C6A4B"/>
    <w:rsid w:val="002E2483"/>
    <w:rsid w:val="002E2E50"/>
    <w:rsid w:val="002F66C6"/>
    <w:rsid w:val="00307E94"/>
    <w:rsid w:val="003138FF"/>
    <w:rsid w:val="0031614A"/>
    <w:rsid w:val="003232DD"/>
    <w:rsid w:val="00324708"/>
    <w:rsid w:val="0032643A"/>
    <w:rsid w:val="003270D1"/>
    <w:rsid w:val="0033025C"/>
    <w:rsid w:val="003322BE"/>
    <w:rsid w:val="00337687"/>
    <w:rsid w:val="00346D56"/>
    <w:rsid w:val="0035250B"/>
    <w:rsid w:val="00353D73"/>
    <w:rsid w:val="003565C3"/>
    <w:rsid w:val="003637DB"/>
    <w:rsid w:val="0036570C"/>
    <w:rsid w:val="003703DB"/>
    <w:rsid w:val="00370C11"/>
    <w:rsid w:val="00371199"/>
    <w:rsid w:val="00374FA2"/>
    <w:rsid w:val="00376016"/>
    <w:rsid w:val="0038536A"/>
    <w:rsid w:val="003873D9"/>
    <w:rsid w:val="00390F51"/>
    <w:rsid w:val="00392729"/>
    <w:rsid w:val="00395C45"/>
    <w:rsid w:val="003A0FBC"/>
    <w:rsid w:val="003A42B4"/>
    <w:rsid w:val="003A5B2E"/>
    <w:rsid w:val="003A5F93"/>
    <w:rsid w:val="003B4CE8"/>
    <w:rsid w:val="003B6BEF"/>
    <w:rsid w:val="003C3B76"/>
    <w:rsid w:val="003C3E32"/>
    <w:rsid w:val="003C5A93"/>
    <w:rsid w:val="003D0B3D"/>
    <w:rsid w:val="003D0BFB"/>
    <w:rsid w:val="003D4FF1"/>
    <w:rsid w:val="003D6B0E"/>
    <w:rsid w:val="003E2440"/>
    <w:rsid w:val="003E3142"/>
    <w:rsid w:val="003E5840"/>
    <w:rsid w:val="003E6EB9"/>
    <w:rsid w:val="003E7A92"/>
    <w:rsid w:val="003F174A"/>
    <w:rsid w:val="00420458"/>
    <w:rsid w:val="00425ED1"/>
    <w:rsid w:val="00426C15"/>
    <w:rsid w:val="00427423"/>
    <w:rsid w:val="00440FF0"/>
    <w:rsid w:val="00441B3F"/>
    <w:rsid w:val="00442926"/>
    <w:rsid w:val="00445CB8"/>
    <w:rsid w:val="00453F66"/>
    <w:rsid w:val="004569DF"/>
    <w:rsid w:val="00457D3D"/>
    <w:rsid w:val="00464623"/>
    <w:rsid w:val="00464DFC"/>
    <w:rsid w:val="00475A2A"/>
    <w:rsid w:val="004771C8"/>
    <w:rsid w:val="0048021D"/>
    <w:rsid w:val="00481DF4"/>
    <w:rsid w:val="00481FDC"/>
    <w:rsid w:val="00483CA1"/>
    <w:rsid w:val="004845FC"/>
    <w:rsid w:val="004927C6"/>
    <w:rsid w:val="004941A8"/>
    <w:rsid w:val="00496845"/>
    <w:rsid w:val="00497DD8"/>
    <w:rsid w:val="004A0B8C"/>
    <w:rsid w:val="004A4F29"/>
    <w:rsid w:val="004A542A"/>
    <w:rsid w:val="004A60A5"/>
    <w:rsid w:val="004B0EEF"/>
    <w:rsid w:val="004B509C"/>
    <w:rsid w:val="004C390C"/>
    <w:rsid w:val="004D0A93"/>
    <w:rsid w:val="004D0E71"/>
    <w:rsid w:val="004D1BAC"/>
    <w:rsid w:val="004E363B"/>
    <w:rsid w:val="004F274A"/>
    <w:rsid w:val="004F38A5"/>
    <w:rsid w:val="005020E5"/>
    <w:rsid w:val="0050273F"/>
    <w:rsid w:val="005042BA"/>
    <w:rsid w:val="005049FB"/>
    <w:rsid w:val="00505AD4"/>
    <w:rsid w:val="00506C50"/>
    <w:rsid w:val="0051696B"/>
    <w:rsid w:val="005179D9"/>
    <w:rsid w:val="00525C2E"/>
    <w:rsid w:val="005324A5"/>
    <w:rsid w:val="0053464C"/>
    <w:rsid w:val="00537913"/>
    <w:rsid w:val="00537D27"/>
    <w:rsid w:val="00542182"/>
    <w:rsid w:val="005436B6"/>
    <w:rsid w:val="00547747"/>
    <w:rsid w:val="00550855"/>
    <w:rsid w:val="00553B13"/>
    <w:rsid w:val="00554767"/>
    <w:rsid w:val="0056323A"/>
    <w:rsid w:val="00570069"/>
    <w:rsid w:val="00571750"/>
    <w:rsid w:val="00571C63"/>
    <w:rsid w:val="00581FE6"/>
    <w:rsid w:val="00585DAE"/>
    <w:rsid w:val="0059319A"/>
    <w:rsid w:val="00595507"/>
    <w:rsid w:val="005A50AB"/>
    <w:rsid w:val="005A5AAD"/>
    <w:rsid w:val="005B4469"/>
    <w:rsid w:val="005B7E0F"/>
    <w:rsid w:val="005C17BB"/>
    <w:rsid w:val="005D0F6A"/>
    <w:rsid w:val="005D10DD"/>
    <w:rsid w:val="005D3B4A"/>
    <w:rsid w:val="005D3CF7"/>
    <w:rsid w:val="005E3BCA"/>
    <w:rsid w:val="005E5B55"/>
    <w:rsid w:val="005E7EAC"/>
    <w:rsid w:val="005F1E0B"/>
    <w:rsid w:val="00606D8E"/>
    <w:rsid w:val="00610F10"/>
    <w:rsid w:val="0061314E"/>
    <w:rsid w:val="00614489"/>
    <w:rsid w:val="006150F2"/>
    <w:rsid w:val="00626BC5"/>
    <w:rsid w:val="00630B61"/>
    <w:rsid w:val="006311EB"/>
    <w:rsid w:val="00637710"/>
    <w:rsid w:val="006402FF"/>
    <w:rsid w:val="0064528D"/>
    <w:rsid w:val="00646DA6"/>
    <w:rsid w:val="00651580"/>
    <w:rsid w:val="00660989"/>
    <w:rsid w:val="00667020"/>
    <w:rsid w:val="00676081"/>
    <w:rsid w:val="0068253E"/>
    <w:rsid w:val="0068602C"/>
    <w:rsid w:val="0068689A"/>
    <w:rsid w:val="0068769B"/>
    <w:rsid w:val="006907B7"/>
    <w:rsid w:val="006A06F8"/>
    <w:rsid w:val="006A4E51"/>
    <w:rsid w:val="006A5146"/>
    <w:rsid w:val="006B1EFF"/>
    <w:rsid w:val="006B4FC7"/>
    <w:rsid w:val="006B623D"/>
    <w:rsid w:val="006C1A66"/>
    <w:rsid w:val="006C7208"/>
    <w:rsid w:val="006D68F3"/>
    <w:rsid w:val="006D78A0"/>
    <w:rsid w:val="006E1936"/>
    <w:rsid w:val="006E3A42"/>
    <w:rsid w:val="006E61A1"/>
    <w:rsid w:val="006E6A17"/>
    <w:rsid w:val="006F40FB"/>
    <w:rsid w:val="007001C7"/>
    <w:rsid w:val="00720585"/>
    <w:rsid w:val="00725960"/>
    <w:rsid w:val="007262A4"/>
    <w:rsid w:val="007278A4"/>
    <w:rsid w:val="0072796C"/>
    <w:rsid w:val="00730AEF"/>
    <w:rsid w:val="00730B01"/>
    <w:rsid w:val="00732742"/>
    <w:rsid w:val="0073336C"/>
    <w:rsid w:val="0073594E"/>
    <w:rsid w:val="00736A3F"/>
    <w:rsid w:val="00743569"/>
    <w:rsid w:val="007446D4"/>
    <w:rsid w:val="00744BC5"/>
    <w:rsid w:val="0075185A"/>
    <w:rsid w:val="0076020A"/>
    <w:rsid w:val="0076091B"/>
    <w:rsid w:val="007613AF"/>
    <w:rsid w:val="00767304"/>
    <w:rsid w:val="00770BEE"/>
    <w:rsid w:val="007824C8"/>
    <w:rsid w:val="007824F1"/>
    <w:rsid w:val="00782BE4"/>
    <w:rsid w:val="0078467C"/>
    <w:rsid w:val="00791098"/>
    <w:rsid w:val="00791545"/>
    <w:rsid w:val="0079247D"/>
    <w:rsid w:val="007B3D24"/>
    <w:rsid w:val="007B5979"/>
    <w:rsid w:val="007C48EF"/>
    <w:rsid w:val="007C4D94"/>
    <w:rsid w:val="007C551B"/>
    <w:rsid w:val="007E3008"/>
    <w:rsid w:val="007E7334"/>
    <w:rsid w:val="007F01D1"/>
    <w:rsid w:val="007F0F0C"/>
    <w:rsid w:val="007F248B"/>
    <w:rsid w:val="007F4BC2"/>
    <w:rsid w:val="00806C08"/>
    <w:rsid w:val="00807C61"/>
    <w:rsid w:val="008155CE"/>
    <w:rsid w:val="00815BDC"/>
    <w:rsid w:val="00815D33"/>
    <w:rsid w:val="00821B45"/>
    <w:rsid w:val="00824F61"/>
    <w:rsid w:val="00826162"/>
    <w:rsid w:val="0083043D"/>
    <w:rsid w:val="008354F4"/>
    <w:rsid w:val="008362F6"/>
    <w:rsid w:val="00843A25"/>
    <w:rsid w:val="00847A97"/>
    <w:rsid w:val="00856BCE"/>
    <w:rsid w:val="00857BCE"/>
    <w:rsid w:val="00862D3B"/>
    <w:rsid w:val="008678D6"/>
    <w:rsid w:val="008723AF"/>
    <w:rsid w:val="00872E7F"/>
    <w:rsid w:val="008773E8"/>
    <w:rsid w:val="0089234B"/>
    <w:rsid w:val="008927AC"/>
    <w:rsid w:val="008A4BAD"/>
    <w:rsid w:val="008A5B4D"/>
    <w:rsid w:val="008A6DCA"/>
    <w:rsid w:val="008B0F2C"/>
    <w:rsid w:val="008B5557"/>
    <w:rsid w:val="008B555E"/>
    <w:rsid w:val="008C7E98"/>
    <w:rsid w:val="008D31B8"/>
    <w:rsid w:val="008D3ED4"/>
    <w:rsid w:val="008F15BB"/>
    <w:rsid w:val="008F4A9C"/>
    <w:rsid w:val="008F6FC8"/>
    <w:rsid w:val="009009D5"/>
    <w:rsid w:val="00906ABB"/>
    <w:rsid w:val="00923058"/>
    <w:rsid w:val="00931C63"/>
    <w:rsid w:val="00946652"/>
    <w:rsid w:val="0094693F"/>
    <w:rsid w:val="00953178"/>
    <w:rsid w:val="00960F0A"/>
    <w:rsid w:val="0096508A"/>
    <w:rsid w:val="00975622"/>
    <w:rsid w:val="009858E2"/>
    <w:rsid w:val="00990ACF"/>
    <w:rsid w:val="009933A4"/>
    <w:rsid w:val="009956CF"/>
    <w:rsid w:val="009A28D4"/>
    <w:rsid w:val="009A4947"/>
    <w:rsid w:val="009A6E37"/>
    <w:rsid w:val="009A6F01"/>
    <w:rsid w:val="009B2A93"/>
    <w:rsid w:val="009C5265"/>
    <w:rsid w:val="009C5475"/>
    <w:rsid w:val="009C6D3A"/>
    <w:rsid w:val="009C70DB"/>
    <w:rsid w:val="009D52FE"/>
    <w:rsid w:val="009D73C1"/>
    <w:rsid w:val="009E3972"/>
    <w:rsid w:val="009E48CC"/>
    <w:rsid w:val="009F0D21"/>
    <w:rsid w:val="009F1787"/>
    <w:rsid w:val="009F48E8"/>
    <w:rsid w:val="00A00583"/>
    <w:rsid w:val="00A072AE"/>
    <w:rsid w:val="00A101FD"/>
    <w:rsid w:val="00A11BF7"/>
    <w:rsid w:val="00A1700F"/>
    <w:rsid w:val="00A2113E"/>
    <w:rsid w:val="00A240BD"/>
    <w:rsid w:val="00A25785"/>
    <w:rsid w:val="00A25F75"/>
    <w:rsid w:val="00A26EE8"/>
    <w:rsid w:val="00A300F3"/>
    <w:rsid w:val="00A43228"/>
    <w:rsid w:val="00A44C40"/>
    <w:rsid w:val="00A53F25"/>
    <w:rsid w:val="00A560CE"/>
    <w:rsid w:val="00A56426"/>
    <w:rsid w:val="00A601A3"/>
    <w:rsid w:val="00A66296"/>
    <w:rsid w:val="00A66E52"/>
    <w:rsid w:val="00A70FB4"/>
    <w:rsid w:val="00A73EC5"/>
    <w:rsid w:val="00A8211B"/>
    <w:rsid w:val="00A8252E"/>
    <w:rsid w:val="00A866B3"/>
    <w:rsid w:val="00A9128D"/>
    <w:rsid w:val="00A92878"/>
    <w:rsid w:val="00A92AE0"/>
    <w:rsid w:val="00A94F74"/>
    <w:rsid w:val="00A95AB9"/>
    <w:rsid w:val="00AA2243"/>
    <w:rsid w:val="00AA4B6B"/>
    <w:rsid w:val="00AA5A03"/>
    <w:rsid w:val="00AA6EB6"/>
    <w:rsid w:val="00AC7C42"/>
    <w:rsid w:val="00AD2DBF"/>
    <w:rsid w:val="00AD3682"/>
    <w:rsid w:val="00AD7021"/>
    <w:rsid w:val="00AE4AC6"/>
    <w:rsid w:val="00AE5923"/>
    <w:rsid w:val="00AE7834"/>
    <w:rsid w:val="00AF27DE"/>
    <w:rsid w:val="00AF3D43"/>
    <w:rsid w:val="00B01AF7"/>
    <w:rsid w:val="00B027D6"/>
    <w:rsid w:val="00B036F5"/>
    <w:rsid w:val="00B03C9C"/>
    <w:rsid w:val="00B03E0C"/>
    <w:rsid w:val="00B06CDA"/>
    <w:rsid w:val="00B12F61"/>
    <w:rsid w:val="00B15D43"/>
    <w:rsid w:val="00B24817"/>
    <w:rsid w:val="00B44148"/>
    <w:rsid w:val="00B5208B"/>
    <w:rsid w:val="00B54E3A"/>
    <w:rsid w:val="00B6316F"/>
    <w:rsid w:val="00B6686D"/>
    <w:rsid w:val="00B668AE"/>
    <w:rsid w:val="00B66B83"/>
    <w:rsid w:val="00B7326F"/>
    <w:rsid w:val="00B82548"/>
    <w:rsid w:val="00B853FE"/>
    <w:rsid w:val="00B94EC8"/>
    <w:rsid w:val="00B9665D"/>
    <w:rsid w:val="00BA2258"/>
    <w:rsid w:val="00BA4ADD"/>
    <w:rsid w:val="00BA55B6"/>
    <w:rsid w:val="00BA714A"/>
    <w:rsid w:val="00BB0DBB"/>
    <w:rsid w:val="00BB5FB2"/>
    <w:rsid w:val="00BC237F"/>
    <w:rsid w:val="00BD61D8"/>
    <w:rsid w:val="00BD6B33"/>
    <w:rsid w:val="00BD708E"/>
    <w:rsid w:val="00BE73B2"/>
    <w:rsid w:val="00BF0AD8"/>
    <w:rsid w:val="00BF2A22"/>
    <w:rsid w:val="00BF2C38"/>
    <w:rsid w:val="00BF4D36"/>
    <w:rsid w:val="00BF5BEF"/>
    <w:rsid w:val="00C112E6"/>
    <w:rsid w:val="00C13AEF"/>
    <w:rsid w:val="00C152B7"/>
    <w:rsid w:val="00C265BE"/>
    <w:rsid w:val="00C33484"/>
    <w:rsid w:val="00C34A3C"/>
    <w:rsid w:val="00C366E1"/>
    <w:rsid w:val="00C45A15"/>
    <w:rsid w:val="00C522D9"/>
    <w:rsid w:val="00C532E4"/>
    <w:rsid w:val="00C57920"/>
    <w:rsid w:val="00C57A08"/>
    <w:rsid w:val="00C60C83"/>
    <w:rsid w:val="00C61746"/>
    <w:rsid w:val="00C7414E"/>
    <w:rsid w:val="00C74380"/>
    <w:rsid w:val="00C913A4"/>
    <w:rsid w:val="00C926FF"/>
    <w:rsid w:val="00C93FAC"/>
    <w:rsid w:val="00C94589"/>
    <w:rsid w:val="00CA0811"/>
    <w:rsid w:val="00CA0CB1"/>
    <w:rsid w:val="00CA16F5"/>
    <w:rsid w:val="00CA1BC5"/>
    <w:rsid w:val="00CA6553"/>
    <w:rsid w:val="00CB05B0"/>
    <w:rsid w:val="00CB387D"/>
    <w:rsid w:val="00CB765B"/>
    <w:rsid w:val="00CC0DAE"/>
    <w:rsid w:val="00CC6A64"/>
    <w:rsid w:val="00CD1390"/>
    <w:rsid w:val="00CD2FBA"/>
    <w:rsid w:val="00CD4C5D"/>
    <w:rsid w:val="00CD4CD7"/>
    <w:rsid w:val="00CD75DD"/>
    <w:rsid w:val="00CE01D7"/>
    <w:rsid w:val="00CE0A7E"/>
    <w:rsid w:val="00CE22AF"/>
    <w:rsid w:val="00CE30A1"/>
    <w:rsid w:val="00CE4340"/>
    <w:rsid w:val="00CE66C2"/>
    <w:rsid w:val="00CE779F"/>
    <w:rsid w:val="00CF545F"/>
    <w:rsid w:val="00D028ED"/>
    <w:rsid w:val="00D02BC5"/>
    <w:rsid w:val="00D057DC"/>
    <w:rsid w:val="00D11255"/>
    <w:rsid w:val="00D13851"/>
    <w:rsid w:val="00D16970"/>
    <w:rsid w:val="00D232D8"/>
    <w:rsid w:val="00D25355"/>
    <w:rsid w:val="00D30CE6"/>
    <w:rsid w:val="00D31ACA"/>
    <w:rsid w:val="00D42FE9"/>
    <w:rsid w:val="00D45173"/>
    <w:rsid w:val="00D505E0"/>
    <w:rsid w:val="00D572D6"/>
    <w:rsid w:val="00D576BB"/>
    <w:rsid w:val="00D6786B"/>
    <w:rsid w:val="00D75ACD"/>
    <w:rsid w:val="00D81C69"/>
    <w:rsid w:val="00D81E8E"/>
    <w:rsid w:val="00D901B1"/>
    <w:rsid w:val="00D96D77"/>
    <w:rsid w:val="00DA0979"/>
    <w:rsid w:val="00DA6775"/>
    <w:rsid w:val="00DB5398"/>
    <w:rsid w:val="00DB5509"/>
    <w:rsid w:val="00DC26D0"/>
    <w:rsid w:val="00DC4714"/>
    <w:rsid w:val="00DD0FCF"/>
    <w:rsid w:val="00DD5D65"/>
    <w:rsid w:val="00DE1B00"/>
    <w:rsid w:val="00DF2250"/>
    <w:rsid w:val="00DF2C58"/>
    <w:rsid w:val="00DF3121"/>
    <w:rsid w:val="00DF793D"/>
    <w:rsid w:val="00E034E6"/>
    <w:rsid w:val="00E0588B"/>
    <w:rsid w:val="00E11533"/>
    <w:rsid w:val="00E150A4"/>
    <w:rsid w:val="00E159D9"/>
    <w:rsid w:val="00E1671D"/>
    <w:rsid w:val="00E24668"/>
    <w:rsid w:val="00E255D3"/>
    <w:rsid w:val="00E25A9D"/>
    <w:rsid w:val="00E25F65"/>
    <w:rsid w:val="00E26536"/>
    <w:rsid w:val="00E31021"/>
    <w:rsid w:val="00E32B82"/>
    <w:rsid w:val="00E342FA"/>
    <w:rsid w:val="00E41B40"/>
    <w:rsid w:val="00E52259"/>
    <w:rsid w:val="00E53B70"/>
    <w:rsid w:val="00E559CE"/>
    <w:rsid w:val="00E56760"/>
    <w:rsid w:val="00E64E67"/>
    <w:rsid w:val="00E64F78"/>
    <w:rsid w:val="00E850D0"/>
    <w:rsid w:val="00E852AD"/>
    <w:rsid w:val="00E96505"/>
    <w:rsid w:val="00EA1075"/>
    <w:rsid w:val="00EB08FF"/>
    <w:rsid w:val="00EB0931"/>
    <w:rsid w:val="00EB245F"/>
    <w:rsid w:val="00EB37E1"/>
    <w:rsid w:val="00EB42D4"/>
    <w:rsid w:val="00EB588B"/>
    <w:rsid w:val="00EB7D3A"/>
    <w:rsid w:val="00EC1256"/>
    <w:rsid w:val="00ED5879"/>
    <w:rsid w:val="00EE3957"/>
    <w:rsid w:val="00EE399D"/>
    <w:rsid w:val="00EE6B2F"/>
    <w:rsid w:val="00EE6CB7"/>
    <w:rsid w:val="00EF0136"/>
    <w:rsid w:val="00EF285C"/>
    <w:rsid w:val="00EF4DB1"/>
    <w:rsid w:val="00EF5554"/>
    <w:rsid w:val="00F1142E"/>
    <w:rsid w:val="00F1628E"/>
    <w:rsid w:val="00F2176A"/>
    <w:rsid w:val="00F302C8"/>
    <w:rsid w:val="00F51C38"/>
    <w:rsid w:val="00F60FBE"/>
    <w:rsid w:val="00F62AFD"/>
    <w:rsid w:val="00F7412D"/>
    <w:rsid w:val="00F74A27"/>
    <w:rsid w:val="00F74C06"/>
    <w:rsid w:val="00F86B03"/>
    <w:rsid w:val="00F90372"/>
    <w:rsid w:val="00F9086C"/>
    <w:rsid w:val="00F9128E"/>
    <w:rsid w:val="00FA1F01"/>
    <w:rsid w:val="00FA237C"/>
    <w:rsid w:val="00FB133D"/>
    <w:rsid w:val="00FC4CC5"/>
    <w:rsid w:val="00FD28D2"/>
    <w:rsid w:val="00FD31C8"/>
    <w:rsid w:val="00FD4CAF"/>
    <w:rsid w:val="00FE1B37"/>
    <w:rsid w:val="00FE2468"/>
    <w:rsid w:val="00FE5641"/>
    <w:rsid w:val="00FE65B7"/>
    <w:rsid w:val="00FF1D4A"/>
    <w:rsid w:val="00FF4816"/>
    <w:rsid w:val="00FF4905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AB28"/>
  <w15:chartTrackingRefBased/>
  <w15:docId w15:val="{35C0DACF-0B14-46D5-9E5C-AA65BC5F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3D"/>
    <w:pPr>
      <w:widowControl w:val="0"/>
      <w:autoSpaceDE w:val="0"/>
      <w:autoSpaceDN w:val="0"/>
      <w:adjustRightInd w:val="0"/>
      <w:spacing w:after="192" w:line="240" w:lineRule="auto"/>
    </w:pPr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9DF"/>
    <w:pPr>
      <w:widowControl/>
      <w:autoSpaceDE/>
      <w:autoSpaceDN/>
      <w:adjustRightInd/>
      <w:spacing w:before="100" w:beforeAutospacing="1" w:after="142" w:line="276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4">
    <w:name w:val="Абзац списка Знак"/>
    <w:aliases w:val="Num Bullet 1 Знак,Bullet Number Знак,Индексы Знак,Bullet List Знак,FooterText Знак,numbered Знак,Абзац основного текста Знак,Цветной список - Акцент 11 Знак,ПС - Нумерованный Знак,Рис-монограф Знак,Абзац списка_п Знак,мой Знак,lp1 Знак"/>
    <w:link w:val="a5"/>
    <w:uiPriority w:val="34"/>
    <w:qFormat/>
    <w:locked/>
    <w:rsid w:val="004569DF"/>
  </w:style>
  <w:style w:type="paragraph" w:styleId="a5">
    <w:name w:val="List Paragraph"/>
    <w:aliases w:val="Num Bullet 1,Bullet Number,Индексы,Bullet List,FooterText,numbered,Абзац основного текста,Цветной список - Акцент 11,ПС - Нумерованный,Рис-монограф,Абзац списка_п,мой,Paragraphe de liste1,lp1,GOST_TableList,Ненумерованный список,it_List1,UL"/>
    <w:basedOn w:val="a"/>
    <w:link w:val="a4"/>
    <w:uiPriority w:val="34"/>
    <w:qFormat/>
    <w:rsid w:val="004569DF"/>
    <w:pPr>
      <w:spacing w:after="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c1e5e7e8edf2e5f0e2e0ebe01">
    <w:name w:val="Бc1еe5зe7 иe8нedтf2еe5рf0вe2аe0лebаe01"/>
    <w:basedOn w:val="a"/>
    <w:uiPriority w:val="99"/>
    <w:qFormat/>
    <w:rsid w:val="004569DF"/>
    <w:pPr>
      <w:spacing w:after="0"/>
    </w:pPr>
    <w:rPr>
      <w:rFonts w:ascii="Times New Roman" w:hAnsi="Times New Roman" w:cs="Times New Roman"/>
      <w:noProof/>
      <w:sz w:val="24"/>
      <w:szCs w:val="24"/>
    </w:rPr>
  </w:style>
  <w:style w:type="character" w:customStyle="1" w:styleId="sectioninfo">
    <w:name w:val="section__info"/>
    <w:basedOn w:val="a0"/>
    <w:rsid w:val="004569DF"/>
  </w:style>
  <w:style w:type="table" w:customStyle="1" w:styleId="4">
    <w:name w:val="Сетка таблицы4"/>
    <w:basedOn w:val="a1"/>
    <w:uiPriority w:val="39"/>
    <w:rsid w:val="004569D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C48E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C48EF"/>
    <w:rPr>
      <w:rFonts w:ascii="Calibri" w:eastAsia="Times New Roman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7C48E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C48EF"/>
    <w:rPr>
      <w:rFonts w:ascii="Calibri" w:eastAsia="Times New Roman" w:hAnsi="Calibri" w:cs="Calibri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6B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6BC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 Spacing"/>
    <w:uiPriority w:val="1"/>
    <w:qFormat/>
    <w:rsid w:val="00CA16F5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127830"/>
    <w:rPr>
      <w:color w:val="0563C1" w:themeColor="hyperlink"/>
      <w:u w:val="single"/>
    </w:rPr>
  </w:style>
  <w:style w:type="character" w:customStyle="1" w:styleId="upper">
    <w:name w:val="upper"/>
    <w:basedOn w:val="a0"/>
    <w:rsid w:val="00255565"/>
  </w:style>
  <w:style w:type="character" w:customStyle="1" w:styleId="cardmaininfocontent">
    <w:name w:val="cardmaininfo__content"/>
    <w:basedOn w:val="a0"/>
    <w:rsid w:val="001E5359"/>
  </w:style>
  <w:style w:type="character" w:customStyle="1" w:styleId="cardmaininfopurchaselink">
    <w:name w:val="cardmaininfo__purchaselink"/>
    <w:basedOn w:val="a0"/>
    <w:rsid w:val="001E5359"/>
  </w:style>
  <w:style w:type="paragraph" w:customStyle="1" w:styleId="ae">
    <w:name w:val="___ОСН"/>
    <w:basedOn w:val="a"/>
    <w:link w:val="af"/>
    <w:qFormat/>
    <w:rsid w:val="00857BCE"/>
    <w:pPr>
      <w:widowControl/>
      <w:spacing w:after="0"/>
      <w:ind w:firstLine="567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">
    <w:name w:val="___ОСН Знак"/>
    <w:link w:val="ae"/>
    <w:rsid w:val="00857BCE"/>
    <w:rPr>
      <w:rFonts w:ascii="Times New Roman" w:eastAsia="Calibri" w:hAnsi="Times New Roman" w:cs="Times New Roman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17182E"/>
    <w:rPr>
      <w:color w:val="954F72" w:themeColor="followedHyperlink"/>
      <w:u w:val="single"/>
    </w:rPr>
  </w:style>
  <w:style w:type="character" w:styleId="af1">
    <w:name w:val="Emphasis"/>
    <w:basedOn w:val="a0"/>
    <w:uiPriority w:val="20"/>
    <w:qFormat/>
    <w:rsid w:val="00847A97"/>
    <w:rPr>
      <w:i/>
      <w:iCs/>
    </w:rPr>
  </w:style>
  <w:style w:type="character" w:customStyle="1" w:styleId="highlightcolor">
    <w:name w:val="highlightcolor"/>
    <w:basedOn w:val="a0"/>
    <w:rsid w:val="0039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s://login.consultant.ru/link/?req=doc&amp;base=LAW&amp;n=482981&amp;dst=1178" TargetMode="External"/><Relationship Id="rId18" Type="http://schemas.openxmlformats.org/officeDocument/2006/relationships/hyperlink" Target="https://login.consultant.ru/link/?req=doc&amp;base=LAW&amp;n=482981&amp;dst=171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981&amp;dst=1708" TargetMode="External"/><Relationship Id="rId17" Type="http://schemas.openxmlformats.org/officeDocument/2006/relationships/hyperlink" Target="https://login.consultant.ru/link/?req=doc&amp;base=LAW&amp;n=482981&amp;dst=30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981&amp;dst=10134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981&amp;dst=12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981&amp;dst=1474" TargetMode="External"/><Relationship Id="rId10" Type="http://schemas.openxmlformats.org/officeDocument/2006/relationships/hyperlink" Target="https://zakupki.gov.ru/epz/order/notice/ea20/view/common-info.html?regNumber=0146100005322000024" TargetMode="External"/><Relationship Id="rId19" Type="http://schemas.openxmlformats.org/officeDocument/2006/relationships/hyperlink" Target="https://login.consultant.ru/link/?req=doc&amp;base=LAW&amp;n=482981&amp;dst=1018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ok20/view/common-info.html?regNumber=1248000000624000008" TargetMode="External"/><Relationship Id="rId14" Type="http://schemas.openxmlformats.org/officeDocument/2006/relationships/hyperlink" Target="https://login.consultant.ru/link/?req=doc&amp;base=LAW&amp;n=482981&amp;dst=14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8C6E-BCDC-4E4F-805F-E1CB7A16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Хачатурянц Арсен Ашотович</dc:creator>
  <cp:keywords/>
  <dc:description/>
  <cp:lastModifiedBy>Шоркин Георгий Михайлович</cp:lastModifiedBy>
  <cp:revision>36</cp:revision>
  <cp:lastPrinted>2024-09-16T13:44:00Z</cp:lastPrinted>
  <dcterms:created xsi:type="dcterms:W3CDTF">2024-08-22T10:33:00Z</dcterms:created>
  <dcterms:modified xsi:type="dcterms:W3CDTF">2024-09-17T14:15:00Z</dcterms:modified>
</cp:coreProperties>
</file>