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6C81" w14:textId="77777777" w:rsidR="00000000" w:rsidRDefault="00000000" w:rsidP="00D35F1C">
      <w:pPr>
        <w:pStyle w:val="ConsPlusTitle"/>
        <w:spacing w:before="300"/>
        <w:jc w:val="center"/>
      </w:pPr>
      <w:r>
        <w:t>ОБЗОР ПРАКТИКИ РАССМОТРЕНИЯ ЖАЛОБ НА ДЕЙСТВИЯ (БЕЗДЕЙСТВИЕ)</w:t>
      </w:r>
    </w:p>
    <w:p w14:paraId="003742C5" w14:textId="77777777" w:rsidR="00000000" w:rsidRDefault="00000000">
      <w:pPr>
        <w:pStyle w:val="ConsPlusTitle"/>
        <w:jc w:val="center"/>
      </w:pPr>
      <w:r>
        <w:t>ЗАКАЗЧИКА, КОМИССИИ ПО ОСУЩЕСТВЛЕНИЮ ЗАКУПОК,</w:t>
      </w:r>
    </w:p>
    <w:p w14:paraId="630931FE" w14:textId="77777777" w:rsidR="00000000" w:rsidRDefault="00000000">
      <w:pPr>
        <w:pStyle w:val="ConsPlusTitle"/>
        <w:jc w:val="center"/>
      </w:pPr>
      <w:r>
        <w:t>ОПЕРАТОРА ЭЛЕКТРОННОЙ ПЛОЩАДКИ ПРИ ЗАКУПКЕ ТОВАРОВ, РАБОТ,</w:t>
      </w:r>
    </w:p>
    <w:p w14:paraId="72CFC07A" w14:textId="77777777" w:rsidR="00000000" w:rsidRDefault="00000000">
      <w:pPr>
        <w:pStyle w:val="ConsPlusTitle"/>
        <w:jc w:val="center"/>
      </w:pPr>
      <w:r>
        <w:t xml:space="preserve">УСЛУГ В СООТВЕТСТВИИ С ПОЛОЖЕНИЯМИ ФЕДЕРАЛЬНОГО </w:t>
      </w:r>
      <w:hyperlink r:id="rId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</w:p>
    <w:p w14:paraId="2718036E" w14:textId="77777777" w:rsidR="00000000" w:rsidRDefault="00000000">
      <w:pPr>
        <w:pStyle w:val="ConsPlusTitle"/>
        <w:jc w:val="center"/>
      </w:pPr>
      <w:r>
        <w:t>ОТ 18.07.2011 N 223-ФЗ "О ЗАКУПКАХ ТОВАРОВ, РАБОТ, УСЛУГ</w:t>
      </w:r>
    </w:p>
    <w:p w14:paraId="5F485738" w14:textId="77777777" w:rsidR="00000000" w:rsidRDefault="00000000">
      <w:pPr>
        <w:pStyle w:val="ConsPlusTitle"/>
        <w:jc w:val="center"/>
      </w:pPr>
      <w:r>
        <w:t>ОТДЕЛЬНЫМИ ВИДАМИ ЮРИДИЧЕСКИХ ЛИЦ"</w:t>
      </w:r>
    </w:p>
    <w:p w14:paraId="7546EB63" w14:textId="77777777" w:rsidR="00000000" w:rsidRDefault="00000000">
      <w:pPr>
        <w:pStyle w:val="ConsPlusTitle"/>
        <w:jc w:val="center"/>
      </w:pPr>
      <w:r>
        <w:t>(ОКТЯБРЬ 2024 ГОДА)</w:t>
      </w:r>
    </w:p>
    <w:p w14:paraId="3CC13252" w14:textId="77777777" w:rsidR="00000000" w:rsidRDefault="00000000">
      <w:pPr>
        <w:pStyle w:val="ConsPlusNormal"/>
        <w:ind w:firstLine="540"/>
        <w:jc w:val="both"/>
      </w:pPr>
    </w:p>
    <w:p w14:paraId="5AB44948" w14:textId="77777777" w:rsidR="00000000" w:rsidRDefault="00000000">
      <w:pPr>
        <w:pStyle w:val="ConsPlusNormal"/>
        <w:jc w:val="center"/>
      </w:pPr>
      <w:r>
        <w:t>Материал подготовлен с использованием правовых актов</w:t>
      </w:r>
    </w:p>
    <w:p w14:paraId="516C32A9" w14:textId="77777777" w:rsidR="00000000" w:rsidRDefault="00000000">
      <w:pPr>
        <w:pStyle w:val="ConsPlusNormal"/>
        <w:jc w:val="center"/>
      </w:pPr>
      <w:r>
        <w:t>по состоянию на 31 октября 2024 года</w:t>
      </w:r>
    </w:p>
    <w:p w14:paraId="3EE05FA0" w14:textId="77777777" w:rsidR="00000000" w:rsidRDefault="00000000">
      <w:pPr>
        <w:pStyle w:val="ConsPlusNormal"/>
        <w:ind w:firstLine="540"/>
        <w:jc w:val="both"/>
      </w:pPr>
    </w:p>
    <w:p w14:paraId="40C15BFC" w14:textId="77777777" w:rsidR="00000000" w:rsidRDefault="00000000">
      <w:pPr>
        <w:pStyle w:val="ConsPlusTitle"/>
        <w:ind w:firstLine="540"/>
        <w:jc w:val="both"/>
        <w:outlineLvl w:val="0"/>
      </w:pPr>
      <w:r>
        <w:t>1. Заказчик не вправе нарушать предусмотренные законодательством сроки подписания договора по результатам закупки.</w:t>
      </w:r>
    </w:p>
    <w:p w14:paraId="54F2AABD" w14:textId="77777777" w:rsidR="00000000" w:rsidRDefault="00000000">
      <w:pPr>
        <w:pStyle w:val="ConsPlusNormal"/>
        <w:ind w:firstLine="540"/>
        <w:jc w:val="both"/>
      </w:pPr>
    </w:p>
    <w:p w14:paraId="7C8CE67A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Заявителя на действия (бездействие) Заказчика при проведении конкурса в электронной форме на выполнение работ по оснащению служебной информационной магистралью, каналообразующим оборудованием и дооснащению элементами магистрали парка пассажирских вагонов, а также оказанию услуг связи на штабных вагонах (далее - Конкурс).</w:t>
      </w:r>
    </w:p>
    <w:p w14:paraId="4472E40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представленной информации Заказчик не направил проект договора по результатам Конкурса в срок, предусмотренный Документацией, и не заключил договор в срок, предусмотренный </w:t>
      </w:r>
      <w:hyperlink r:id="rId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14:paraId="06A20D27" w14:textId="77777777" w:rsidR="00000000" w:rsidRDefault="00000000">
      <w:pPr>
        <w:pStyle w:val="ConsPlusNormal"/>
        <w:spacing w:before="240"/>
        <w:ind w:firstLine="540"/>
        <w:jc w:val="both"/>
      </w:pPr>
      <w:hyperlink r:id="rId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Частью 15 статьи 3.2</w:t>
        </w:r>
      </w:hyperlink>
      <w:r>
        <w:t xml:space="preserve"> Закона о закупках установлено, что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</w:p>
    <w:p w14:paraId="11DF3E47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пункту 26 Документации Заказчик подписывает с победителем закупки договор не ранее 10 и не позднее 20 календарных дней с даты размещения на сайте Оператора итогового протокола.</w:t>
      </w:r>
    </w:p>
    <w:p w14:paraId="3C64EA9B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15.1 инструкции для участников закупки Документации установлено, что Заказчик направляет договор на подписание победителю закупки, участнику, с которым заключается договор, не ранее, чем через 10 дней с даты размещения на сайте оператора электронной площадки итогового протокола, составленного по результатам закупки.</w:t>
      </w:r>
    </w:p>
    <w:p w14:paraId="06891AB9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Комиссией ФАС России установлено, что датой размещения протокола подведения итогов Конкурса от 10.09.2024 N 3175551/1 на сайте оператора электронной площадки является 10.09.2024.</w:t>
      </w:r>
    </w:p>
    <w:p w14:paraId="54D2D99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Представитель Заявителя на заседании Комиссии ФАС России сообщил, что Заказчиком по </w:t>
      </w:r>
      <w:r>
        <w:lastRenderedPageBreak/>
        <w:t xml:space="preserve">состоянию на 04.10.2024 не направлен договор на подписание Заявителю в сроки, установленные Документацией, а также не заключен договор в сроки, установленные </w:t>
      </w:r>
      <w:hyperlink r:id="rId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14:paraId="37F23A0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Вместе с тем представители Заказчика пояснили, что проект договора по результатам Конкурса не направлен в адрес Заявителя в регламентированные </w:t>
      </w:r>
      <w:hyperlink r:id="rId1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 сроки ввиду длительного срока процедуры согласования договора, предусмотренного локальным нормативным актом Заказчика.</w:t>
      </w:r>
    </w:p>
    <w:p w14:paraId="62A976B6" w14:textId="77777777" w:rsidR="00000000" w:rsidRDefault="00000000">
      <w:pPr>
        <w:pStyle w:val="ConsPlusNormal"/>
        <w:spacing w:before="240"/>
        <w:ind w:firstLine="540"/>
        <w:jc w:val="both"/>
      </w:pPr>
      <w:r>
        <w:t>На заседании Комиссии ФАС России установлено, что регламентированным сроком заключения договора является 30.09.2024, вместе с тем до указанного срока договор Заказчиком не направлен.</w:t>
      </w:r>
    </w:p>
    <w:p w14:paraId="1A3BFF3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 отметила, что локальные нормативные акты Заказчика не могут противоречить требованиям </w:t>
      </w:r>
      <w:hyperlink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закупках, в связи с чем Комиссия ФАС России пришла к выводу, что действия Заказчика, нарушившего срок заключения договора по результатам Конкурса, нарушают положения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15 статьи 3.2</w:t>
        </w:r>
      </w:hyperlink>
      <w:r>
        <w:t xml:space="preserve"> Закона о закупках.</w:t>
      </w:r>
    </w:p>
    <w:p w14:paraId="0ABB4F7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Кроме того, Комиссией ФАС России выдано </w:t>
      </w:r>
      <w:hyperlink r:id="rId13" w:tooltip="Ссылка на КонсультантПлюс" w:history="1">
        <w:r>
          <w:rPr>
            <w:color w:val="0000FF"/>
          </w:rPr>
          <w:t>предписание</w:t>
        </w:r>
      </w:hyperlink>
      <w:r>
        <w:t>, направленное на устранение выявленного нарушения, путем направления договора в адрес Заявителя и продолжения процедуры заключения договора.</w:t>
      </w:r>
    </w:p>
    <w:p w14:paraId="4EE4DB61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14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ФАС России от 08.10.2024 по делу N 223ФЗ-346/24, </w:t>
      </w:r>
      <w:hyperlink r:id="rId15" w:tooltip="Ссылка на КонсультантПлюс" w:history="1">
        <w:r>
          <w:rPr>
            <w:color w:val="0000FF"/>
          </w:rPr>
          <w:t>предписание</w:t>
        </w:r>
      </w:hyperlink>
      <w:r>
        <w:t xml:space="preserve"> ФАС России от 08.10.2024 по делу N 223ФЗ-346/24)</w:t>
      </w:r>
    </w:p>
    <w:p w14:paraId="3CC0ECD5" w14:textId="77777777" w:rsidR="00000000" w:rsidRDefault="00000000">
      <w:pPr>
        <w:pStyle w:val="ConsPlusNormal"/>
        <w:ind w:firstLine="540"/>
        <w:jc w:val="both"/>
      </w:pPr>
    </w:p>
    <w:p w14:paraId="504A83FD" w14:textId="77777777" w:rsidR="00000000" w:rsidRDefault="00000000">
      <w:pPr>
        <w:pStyle w:val="ConsPlusTitle"/>
        <w:ind w:firstLine="540"/>
        <w:jc w:val="both"/>
        <w:outlineLvl w:val="0"/>
      </w:pPr>
      <w:r>
        <w:t>2. Заказчик не вправе отклонять заявку участника закупки за представление экспертного заключения на поставляемую продукцию, не соответствующего требованиям Документации, ввиду отсутствия в законодательстве Российской Федерации положений о возможности установления данного требования.</w:t>
      </w:r>
    </w:p>
    <w:p w14:paraId="55B66E3B" w14:textId="77777777" w:rsidR="00000000" w:rsidRDefault="00000000">
      <w:pPr>
        <w:pStyle w:val="ConsPlusNormal"/>
        <w:ind w:firstLine="540"/>
        <w:jc w:val="both"/>
      </w:pPr>
    </w:p>
    <w:p w14:paraId="52AFA7CC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Заявителя на действия (бездействие) Заказчика при проведении открытого аукциона в электронной форме на право заключения договора на поставку коагулянта "</w:t>
      </w:r>
      <w:proofErr w:type="spellStart"/>
      <w:r>
        <w:t>Полиоксихлорид</w:t>
      </w:r>
      <w:proofErr w:type="spellEnd"/>
      <w:r>
        <w:t xml:space="preserve"> алюминия (</w:t>
      </w:r>
      <w:proofErr w:type="spellStart"/>
      <w:r>
        <w:t>полиалюминий</w:t>
      </w:r>
      <w:proofErr w:type="spellEnd"/>
      <w:r>
        <w:t xml:space="preserve"> гидроксид хлорид, алюминий гидроксид хлорид, алюминий </w:t>
      </w:r>
      <w:proofErr w:type="spellStart"/>
      <w:r>
        <w:t>оксихлорид</w:t>
      </w:r>
      <w:proofErr w:type="spellEnd"/>
      <w:r>
        <w:t xml:space="preserve">, </w:t>
      </w:r>
      <w:proofErr w:type="spellStart"/>
      <w:r>
        <w:t>полиалюминий</w:t>
      </w:r>
      <w:proofErr w:type="spellEnd"/>
      <w:r>
        <w:t xml:space="preserve"> хлорид, </w:t>
      </w:r>
      <w:proofErr w:type="spellStart"/>
      <w:r>
        <w:t>полиалюминий</w:t>
      </w:r>
      <w:proofErr w:type="spellEnd"/>
      <w:r>
        <w:t xml:space="preserve"> гидрохлорид)" (далее - Аукцион).</w:t>
      </w:r>
    </w:p>
    <w:p w14:paraId="37C51932" w14:textId="77777777" w:rsidR="00000000" w:rsidRDefault="00000000">
      <w:pPr>
        <w:pStyle w:val="ConsPlusNormal"/>
        <w:spacing w:before="240"/>
        <w:ind w:firstLine="540"/>
        <w:jc w:val="both"/>
      </w:pPr>
      <w:proofErr w:type="gramStart"/>
      <w:r>
        <w:t>Согласно представленной информации</w:t>
      </w:r>
      <w:proofErr w:type="gramEnd"/>
      <w:r>
        <w:t xml:space="preserve"> Заказчик неправомерно отклонил заявку Заявителя ввиду несоответствия предлагаемого Заявителем к поставке товара требованиям технического задания Документации, а именно ввиду непредставления документов, установленных пунктами 10, 11 раздела 4 Документации.</w:t>
      </w:r>
    </w:p>
    <w:p w14:paraId="1F647612" w14:textId="77777777" w:rsidR="00000000" w:rsidRDefault="00000000">
      <w:pPr>
        <w:pStyle w:val="ConsPlusNormal"/>
        <w:spacing w:before="240"/>
        <w:ind w:firstLine="540"/>
        <w:jc w:val="both"/>
      </w:pPr>
      <w:hyperlink r:id="rId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Пунктами 2</w:t>
        </w:r>
      </w:hyperlink>
      <w:r>
        <w:t xml:space="preserve">,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9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в том числе требования к участникам такой закупки и составу их заявок.</w:t>
      </w:r>
    </w:p>
    <w:p w14:paraId="6C12616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пунктами 10, 11 раздела 4 Документации участником закупки в составе заявки на участие в Аукционе представляются документы, подтверждающие его соответствие требованиям Документации, а именно экспертное заключение о соответствии продукции единым санитарно-эпидемиологическим и гигиеническим требованиям к товарам, подлежащим санитарно-эпидемиологическому надзору (контролю) (в соответствии с </w:t>
      </w:r>
      <w:hyperlink r:id="rId18" w:tooltip="Ссылка на КонсультантПлюс" w:history="1">
        <w:r>
          <w:rPr>
            <w:color w:val="0000FF"/>
          </w:rPr>
          <w:t>пунктом 3.7</w:t>
        </w:r>
      </w:hyperlink>
      <w:r>
        <w:t xml:space="preserve"> ГОСТ Р 51232-98 "Вода питьевая. Общие требования к организации и методам контроля качества", и </w:t>
      </w:r>
      <w:hyperlink r:id="rId19" w:tooltip="Ссылка на КонсультантПлюс" w:history="1">
        <w:r>
          <w:rPr>
            <w:color w:val="0000FF"/>
          </w:rPr>
          <w:t>пунктом 4.3</w:t>
        </w:r>
      </w:hyperlink>
      <w:r>
        <w:t xml:space="preserve"> "Свода правил эксплуатации централизованных систем, сооружений водоснабжения и </w:t>
      </w:r>
      <w:r>
        <w:lastRenderedPageBreak/>
        <w:t xml:space="preserve">водоотведения" СП 517.1325800.2022 (утвержденных </w:t>
      </w:r>
      <w:hyperlink r:id="rId20" w:tooltip="Приказ Минстроя России от 06.06.2022 N 453/пр &quot;Об утверждении свода правил &quot;Эксплуатация централизованных систем, сооружений водоснабжения и водоотведения&quot;{КонсультантПлюс}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 ЖКХ РФ от 06.06.2022 N 453/</w:t>
      </w:r>
      <w:proofErr w:type="spellStart"/>
      <w:r>
        <w:t>пр</w:t>
      </w:r>
      <w:proofErr w:type="spellEnd"/>
      <w:r>
        <w:t>), в экспертном заключении должна быть указана область применения хозяйственно-питьевого водоснабжения, а также документ на товар, регламентирующий требования к сырью и материалам, применяемым при производстве коагулянта (технические условия или стандарт организации или технологический регламент), действующий на момент подачи заявки на участие в закупке. Вместе с тем установлено, что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документами.</w:t>
      </w:r>
    </w:p>
    <w:p w14:paraId="182EEC6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Пунктом 3.1 технического задания предусмотрено, что требования к сырью, упаковке, маркировке, безопасности, методам анализа, окружающей среде установлены в соответствии с </w:t>
      </w:r>
      <w:hyperlink r:id="rId21" w:tooltip="Ссылка на КонсультантПлюс" w:history="1">
        <w:r>
          <w:rPr>
            <w:color w:val="0000FF"/>
          </w:rPr>
          <w:t>ГОСТ 34879-2022</w:t>
        </w:r>
      </w:hyperlink>
      <w:r>
        <w:t xml:space="preserve"> "</w:t>
      </w:r>
      <w:proofErr w:type="spellStart"/>
      <w:r>
        <w:t>Полиоксихлорид</w:t>
      </w:r>
      <w:proofErr w:type="spellEnd"/>
      <w:r>
        <w:t xml:space="preserve"> алюминия. Технические условия".</w:t>
      </w:r>
    </w:p>
    <w:p w14:paraId="5B310D4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заседании Комиссии ФАС России представитель Заявителя представил сведения и пояснил, что в составе заявки Заявителя представлен </w:t>
      </w:r>
      <w:hyperlink r:id="rId22" w:tooltip="Ссылка на КонсультантПлюс" w:history="1">
        <w:r>
          <w:rPr>
            <w:color w:val="0000FF"/>
          </w:rPr>
          <w:t>ГОСТ 34879-2022</w:t>
        </w:r>
      </w:hyperlink>
      <w:r>
        <w:t xml:space="preserve"> "</w:t>
      </w:r>
      <w:proofErr w:type="spellStart"/>
      <w:r>
        <w:t>Полиоксихлорид</w:t>
      </w:r>
      <w:proofErr w:type="spellEnd"/>
      <w:r>
        <w:t xml:space="preserve"> алюминия. Технические условия", сертификат соответствия от 25.09.2023 N РОСС RU.HE06.H13025, подтверждающий соответствие товара </w:t>
      </w:r>
      <w:hyperlink r:id="rId23" w:tooltip="Ссылка на КонсультантПлюс" w:history="1">
        <w:r>
          <w:rPr>
            <w:color w:val="0000FF"/>
          </w:rPr>
          <w:t>ГОСТу 34879-2022</w:t>
        </w:r>
      </w:hyperlink>
      <w:r>
        <w:t>.</w:t>
      </w:r>
    </w:p>
    <w:p w14:paraId="03D83EE8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Заказчиком отклонена заявка Заявителя ввиду отсутствия в составе заявки Заявителя документа на товар, регламентирующего требования к сырью и материалам, применяемым при производстве закупаемой продукции, а именно технические условия, или стандарт организации, или технологический регламент.</w:t>
      </w:r>
    </w:p>
    <w:p w14:paraId="19F20E6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Кроме того, вторым основанием для отклонения Заказчиком заявки Заявителя послужило наличие в составе заявки Заявителя экспертного заключения от 22.08.2023 N 106, выданного в соответствии с </w:t>
      </w:r>
      <w:hyperlink r:id="rId24" w:tooltip="Решение Комиссии Таможенного союза от 28.05.2010 N 299 (ред. от 14.05.2024) &quot;О применении санитарных мер в Евразийском экономическом союзе&quot; (с изм. и доп., вступ. в силу с 29.06.2024){КонсультантПлюс}" w:history="1">
        <w:r>
          <w:rPr>
            <w:color w:val="0000FF"/>
          </w:rPr>
          <w:t>главой 2 раздела 19</w:t>
        </w:r>
      </w:hyperlink>
      <w:r>
        <w:t xml:space="preserve"> "Требования к химической и нефтехимической продукции производственного назначения", утвержденного решением комиссии Таможенного союза от 28.05.2010 N 299, поскольку область применения экспертного заключения не соответствует требованиям пункта 10 раздела 4 Документации.</w:t>
      </w:r>
    </w:p>
    <w:p w14:paraId="761EF06F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ФАС России, изучив представленные материалы, установила, что положениями Документации установлено избыточное требование к составу заявки участников Аукциона в части представления в составе заявки экспертного заключения ввиду того, что законодательством Российской Федерации, положением о закупке Заказчика не предусмотрена возможность установления данного требования.</w:t>
      </w:r>
    </w:p>
    <w:p w14:paraId="1BFAD7E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Кроме того, Заказчик не вправе требовать представления в составе заявки документов и сведений, которые в соответствии с </w:t>
      </w:r>
      <w:hyperlink r:id="rId25" w:tooltip="&quot;Гражданский кодекс Российской Федерации (часть вторая)&quot; от 26.01.1996 N 14-ФЗ (ред. от 24.07.2023) (с изм. и доп., вступ. в силу с 12.09.2023){КонсультантПлюс}" w:history="1">
        <w:r>
          <w:rPr>
            <w:color w:val="0000FF"/>
          </w:rPr>
          <w:t>ГК</w:t>
        </w:r>
      </w:hyperlink>
      <w:r>
        <w:t xml:space="preserve"> РФ подлежат передаче Заказчику при поставке соответствующего товара при исполнении договора.</w:t>
      </w:r>
    </w:p>
    <w:p w14:paraId="013A4D7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Заказчиком неправомерно установлено требование о представлении в составе заявки технических условий, а также экспертного заключения, ввиду чего заявка Заявителя неправомерно отклонена, что нарушает </w:t>
      </w:r>
      <w:hyperlink r:id="rId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 6 статьи 3</w:t>
        </w:r>
      </w:hyperlink>
      <w:r>
        <w:t xml:space="preserve">, </w:t>
      </w:r>
      <w:hyperlink r:id="rId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 2 части 10 статьи 4</w:t>
        </w:r>
      </w:hyperlink>
      <w:r>
        <w:t xml:space="preserve"> Закона о закупках.</w:t>
      </w:r>
    </w:p>
    <w:p w14:paraId="34BB2BD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Вместе с тем в соответствии с </w:t>
      </w:r>
      <w:hyperlink r:id="rId28" w:tooltip="Федеральный закон от 26.07.2006 N 135-ФЗ (ред. от 08.08.2024) &quot;О защите конкуренции&quot;{КонсультантПлюс}" w:history="1">
        <w:r>
          <w:rPr>
            <w:color w:val="0000FF"/>
          </w:rPr>
          <w:t>частью 20 статьи 18.1</w:t>
        </w:r>
      </w:hyperlink>
      <w:r>
        <w:t xml:space="preserve"> Закона о защите конкуренции Комиссией ФАС России принято решение о необходимости выдачи </w:t>
      </w:r>
      <w:hyperlink r:id="rId29" w:tooltip="Ссылка на КонсультантПлюс" w:history="1">
        <w:r>
          <w:rPr>
            <w:color w:val="0000FF"/>
          </w:rPr>
          <w:t>предписания</w:t>
        </w:r>
      </w:hyperlink>
      <w:r>
        <w:t>, направленного на внесение изменений в положения Документации.</w:t>
      </w:r>
    </w:p>
    <w:p w14:paraId="0B8EC8BB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30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ФАС России от 25.10.2024 по делу N 223ФЗ-373/24, </w:t>
      </w:r>
      <w:hyperlink r:id="rId31" w:tooltip="Ссылка на КонсультантПлюс" w:history="1">
        <w:r>
          <w:rPr>
            <w:color w:val="0000FF"/>
          </w:rPr>
          <w:t>предписание</w:t>
        </w:r>
      </w:hyperlink>
      <w:r>
        <w:t xml:space="preserve"> ФАС России от </w:t>
      </w:r>
      <w:r>
        <w:lastRenderedPageBreak/>
        <w:t>25.10.2024 по делу N 223ФЗ-373/24)</w:t>
      </w:r>
    </w:p>
    <w:p w14:paraId="7FB76E2E" w14:textId="77777777" w:rsidR="00000000" w:rsidRDefault="00000000">
      <w:pPr>
        <w:pStyle w:val="ConsPlusNormal"/>
        <w:ind w:firstLine="540"/>
        <w:jc w:val="both"/>
      </w:pPr>
    </w:p>
    <w:p w14:paraId="3B0AE4C4" w14:textId="77777777" w:rsidR="00000000" w:rsidRDefault="00000000">
      <w:pPr>
        <w:pStyle w:val="ConsPlusTitle"/>
        <w:ind w:firstLine="540"/>
        <w:jc w:val="both"/>
        <w:outlineLvl w:val="0"/>
      </w:pPr>
      <w:r>
        <w:t>3. Требование закупочной документации о наличии у участников закупки материально-технических ресурсов на этапе подачи заявок является избыточным и приводит к необоснованному ограничению количества участников закупки.</w:t>
      </w:r>
    </w:p>
    <w:p w14:paraId="2BF713CA" w14:textId="77777777" w:rsidR="00000000" w:rsidRDefault="00000000">
      <w:pPr>
        <w:pStyle w:val="ConsPlusNormal"/>
        <w:ind w:firstLine="540"/>
        <w:jc w:val="both"/>
      </w:pPr>
    </w:p>
    <w:p w14:paraId="40BEE507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на действия (бездействие) Заказчика при проведении конкурса в электронной форме на поставку топлива моторного по смарт-картам (далее - Конкурс).</w:t>
      </w:r>
    </w:p>
    <w:p w14:paraId="766523AB" w14:textId="77777777" w:rsidR="00000000" w:rsidRDefault="00000000">
      <w:pPr>
        <w:pStyle w:val="ConsPlusNormal"/>
        <w:spacing w:before="240"/>
        <w:ind w:firstLine="540"/>
        <w:jc w:val="both"/>
      </w:pPr>
      <w:r>
        <w:t>По мнению Заявителя, Заказчиком в Документации неправомерно установлено требование, ограничивающее количество участников Конкурса.</w:t>
      </w:r>
    </w:p>
    <w:p w14:paraId="21164711" w14:textId="77777777" w:rsidR="00000000" w:rsidRDefault="00000000">
      <w:pPr>
        <w:pStyle w:val="ConsPlusNormal"/>
        <w:spacing w:before="240"/>
        <w:ind w:firstLine="540"/>
        <w:jc w:val="both"/>
      </w:pPr>
      <w:hyperlink r:id="rId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Пунктом 9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участникам такой закупки.</w:t>
      </w:r>
    </w:p>
    <w:p w14:paraId="6EB11909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подпунктом 1.9.1 Документации участник должен располагать производственными мощностями (ресурсами) для поставки топлива моторного по смарт-картам, а именно участнику необходимо представить документы, подтверждающие наличие договорных отношений с автозаправочными станциями (далее - АЗС), либо аренду АЗС, либо наличие их в собственности на территории нескольких субъектов Российской Федерации (суммарно не менее 1 248 АЗС).</w:t>
      </w:r>
    </w:p>
    <w:p w14:paraId="1B1A6183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1.9.2 Документации установлено, что у участника закупки должна быть возможность обеспечения Заказчика смарт-картами в количестве 2 000 шт., в течение 3 (трех) дней с даты получения письменной заявки от Заказчика в соответствии с условиями проекта договора, являющегося приложением N 1.2 к Документации, а также возможность по обслуживанию смарт-карт в течение срока действия договора и в соответствии с его условиями.</w:t>
      </w:r>
    </w:p>
    <w:p w14:paraId="5E1BA027" w14:textId="77777777" w:rsidR="00000000" w:rsidRDefault="00000000">
      <w:pPr>
        <w:pStyle w:val="ConsPlusNormal"/>
        <w:spacing w:before="240"/>
        <w:ind w:firstLine="540"/>
        <w:jc w:val="both"/>
      </w:pPr>
      <w:r>
        <w:t>На заседании Комиссия ФАС России установила, что отсутствие у участника закупки на момент подачи заявки на участие в Конкурсе соответствующих материально-технических ресурсов, а именно отсутствие договорных отношений с АЗС и арендованных АЗС или отсутствие в собственности АЗС, а также подтверждающих документов, не влияет на возможность надлежащего исполнения таким участником обязательств по договору, заключаемому по результатам Конкурса, поскольку такие материально-технические ресурсы могут быть привлечены участником закупки после подведения итогов Конкурса в случае признания такого участника победителем закупки.</w:t>
      </w:r>
    </w:p>
    <w:p w14:paraId="64DBCF88" w14:textId="77777777" w:rsidR="00000000" w:rsidRDefault="00000000">
      <w:pPr>
        <w:pStyle w:val="ConsPlusNormal"/>
        <w:spacing w:before="240"/>
        <w:ind w:firstLine="540"/>
        <w:jc w:val="both"/>
      </w:pPr>
      <w:r>
        <w:t>Также заказчиком на заседании Комиссии ФАС России не представлено доказательств, подтверждающих, что действующее законодательство предусматривает обязанность участника закупки иметь такие материально-технические ресурсы на этапе подачи заявок, что, в свою очередь, налагает на участников закупки дополнительные финансовые обязательства и приводит к ограничению конкуренции.</w:t>
      </w:r>
    </w:p>
    <w:p w14:paraId="5FB58CA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Комиссия ФАС России пришла к выводу о том, что действия Заказчика, установившего в Документации неправомерные требования к участникам закупки, противоречат </w:t>
      </w:r>
      <w:hyperlink r:id="rId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 Закона о закупках и нарушают требование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 9 части 10 статьи 4</w:t>
        </w:r>
      </w:hyperlink>
      <w:r>
        <w:t xml:space="preserve"> Закона о закупках.</w:t>
      </w:r>
    </w:p>
    <w:p w14:paraId="52E2440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Вместе с тем Комиссией ФАС России выдано </w:t>
      </w:r>
      <w:hyperlink r:id="rId35" w:tooltip="Ссылка на КонсультантПлюс" w:history="1">
        <w:r>
          <w:rPr>
            <w:color w:val="0000FF"/>
          </w:rPr>
          <w:t>предписание</w:t>
        </w:r>
      </w:hyperlink>
      <w:r>
        <w:t>, направленное на устранение выявленного нарушения.</w:t>
      </w:r>
    </w:p>
    <w:p w14:paraId="4D598EF3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(</w:t>
      </w:r>
      <w:hyperlink r:id="rId36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ФАС России от 29.10.2024 по делу N 223ФЗ-386/24, </w:t>
      </w:r>
      <w:hyperlink r:id="rId37" w:tooltip="Ссылка на КонсультантПлюс" w:history="1">
        <w:r>
          <w:rPr>
            <w:color w:val="0000FF"/>
          </w:rPr>
          <w:t>предписание</w:t>
        </w:r>
      </w:hyperlink>
      <w:r>
        <w:t xml:space="preserve"> ФАС России от 29.10.2024 по делу N 223ФЗ-386/24)</w:t>
      </w:r>
    </w:p>
    <w:p w14:paraId="7FCDCD26" w14:textId="77777777" w:rsidR="00000000" w:rsidRDefault="00000000">
      <w:pPr>
        <w:pStyle w:val="ConsPlusNormal"/>
        <w:ind w:firstLine="540"/>
        <w:jc w:val="both"/>
      </w:pPr>
    </w:p>
    <w:p w14:paraId="154438F2" w14:textId="77777777" w:rsidR="00000000" w:rsidRDefault="00000000">
      <w:pPr>
        <w:pStyle w:val="ConsPlusTitle"/>
        <w:ind w:firstLine="540"/>
        <w:jc w:val="both"/>
        <w:outlineLvl w:val="0"/>
      </w:pPr>
      <w:r>
        <w:t>4. Требование о представлении решения (приказа) о назначении на должность лица, уполномочивающего сотрудника организации на подписание предоставляемой в качестве обеспечения заявки независимой гарантии, является избыточным.</w:t>
      </w:r>
    </w:p>
    <w:p w14:paraId="7549656A" w14:textId="77777777" w:rsidR="00000000" w:rsidRDefault="00000000">
      <w:pPr>
        <w:pStyle w:val="ConsPlusNormal"/>
        <w:ind w:firstLine="540"/>
        <w:jc w:val="both"/>
      </w:pPr>
    </w:p>
    <w:p w14:paraId="1BC49AFB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Заявителя на действия (бездействие) Заказчика при проведении конкурса в электронной форме на поставку КТП ("</w:t>
      </w:r>
      <w:proofErr w:type="spellStart"/>
      <w:r>
        <w:t>киоскового</w:t>
      </w:r>
      <w:proofErr w:type="spellEnd"/>
      <w:r>
        <w:t xml:space="preserve"> типа"), МТП, СТП (комплектные трансформаторные подстанции типа СТП, МТП) для нужд филиалов Заказчика (далее - Конкурс).</w:t>
      </w:r>
    </w:p>
    <w:p w14:paraId="607A523E" w14:textId="77777777" w:rsidR="00000000" w:rsidRDefault="00000000">
      <w:pPr>
        <w:pStyle w:val="ConsPlusNormal"/>
        <w:spacing w:before="240"/>
        <w:ind w:firstLine="540"/>
        <w:jc w:val="both"/>
      </w:pPr>
      <w:r>
        <w:t>Заявитель обжаловал действия Заказчика, неправомерно отклонившего заявку Заявителя, поданную на участие в Конкурсе, ввиду отсутствия в составе заявки Заявителя решения (приказа) о назначении на должность лица, выдавшего доверенность на право подписания независимой гарантии от имени гаранта.</w:t>
      </w:r>
    </w:p>
    <w:p w14:paraId="4FB2042A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пунктом 11 части 2 "Информационная карта" Документации сумма обеспечения заявки составляет 28 192 927,57 рублей и может быть представлена в виде внесения денежных средств на счет Заказчика или в виде независимой гарантии.</w:t>
      </w:r>
    </w:p>
    <w:p w14:paraId="7B56B1D2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пункту 3.6.16 Документации вместе с гарантией участник представляет документы, подтверждающие полномочия лица, подписавшего гарантию от имени гаранта: доверенность на лицо, подписавшее гарантию, а также решение о назначении на должность или приказ о назначении на должность лица, выдавшего доверенность. Если гарантия подписана от имени гаранта лицом, действующим на основании устава (учредительных документов), должны быть представлены решение о назначении лица на должность или приказ о назначении на должность.</w:t>
      </w:r>
    </w:p>
    <w:p w14:paraId="47F0BB14" w14:textId="77777777" w:rsidR="00000000" w:rsidRDefault="00000000">
      <w:pPr>
        <w:pStyle w:val="ConsPlusNormal"/>
        <w:spacing w:before="240"/>
        <w:ind w:firstLine="540"/>
        <w:jc w:val="both"/>
      </w:pPr>
      <w:r>
        <w:t>На заседании Комиссии ФАС России представитель Заявителя пояснил, что в составе заявки, поданной на участие в Конкурсе, в качестве обеспечения исполнения заявки представлена независимая гарантия, выданная АО "Альфа-Банк", а также доверенность от имени председателя правления АО "Альфа-Банк", уполномочивающая должностное лицо, подписавшее независимую гарантию, на выдачу независимых гарантий от имени банка.</w:t>
      </w:r>
    </w:p>
    <w:p w14:paraId="7945B66B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Заказчиком отклонена заявка Заявителя ввиду отсутствия в составе заявки документов, подтверждающих полномочия лица, выдавшего доверенность на право подписания независимой гарантии от имени гаранта.</w:t>
      </w:r>
    </w:p>
    <w:p w14:paraId="02742401" w14:textId="77777777" w:rsidR="00000000" w:rsidRDefault="00000000">
      <w:pPr>
        <w:pStyle w:val="ConsPlusNormal"/>
        <w:spacing w:before="240"/>
        <w:ind w:firstLine="540"/>
        <w:jc w:val="both"/>
      </w:pPr>
      <w:r>
        <w:t>Изучив представленные материалы, Комиссия ФАС России установила, что согласно выписке из единого государственного реестра юридических лиц председатель правления АО "Альфа-Банк" является лицом, имеющим право без доверенности действовать от имени банка, ввиду чего установление Заказчиком в Документации требования о представлении полномочий на председателя правления банка, по мнению Комиссии ФАС России, является избыточным и ограничивающим количество участников закупки, поскольку такие сведения возможно получить из официальных, государственных и общедоступных источников самостоятельно Заказчиком.</w:t>
      </w:r>
    </w:p>
    <w:p w14:paraId="3C95FB0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пунктом 5.2.1 Документации установлено, что заявки участников рассматриваются в соответствии с требованиями, критериями и порядком оценки заявок, устанавливаемыми в документации о закупке, на основании представленных в составе заявок сведений и документов, а также иных источников информации, предусмотренных документацией о закупке, </w:t>
      </w:r>
      <w:r>
        <w:lastRenderedPageBreak/>
        <w:t>законодательством Российской Федерации, в том числе официальных сайтов государственных органов, организаций в сети Интернет, в связи с чем у Заказчика имеется возможность в соответствии с установленным порядком рассмотрения заявок установить правомерность подписания независимой гарантии уполномоченным лицом банка.</w:t>
      </w:r>
    </w:p>
    <w:p w14:paraId="60CC0C0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вышеизложенного, Комиссия ФАС России установила, что действия Заказчика, ненадлежащим образом установившего в Документации требования к составу заявок участников закупки и, как следствие, отклонившего заявку Заявителя, нарушают положения </w:t>
      </w:r>
      <w:hyperlink r:id="rId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6 статьи 3</w:t>
        </w:r>
      </w:hyperlink>
      <w:r>
        <w:t xml:space="preserve">, </w:t>
      </w:r>
      <w:hyperlink r:id="rId3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 3 части 10 статьи 4</w:t>
        </w:r>
      </w:hyperlink>
      <w:r>
        <w:t xml:space="preserve"> Закона о закупках и содержат признаки составов административных правонарушений, ответственность за нарушение которых предусмотрена </w:t>
      </w:r>
      <w:hyperlink r:id="rId40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частями 7</w:t>
        </w:r>
      </w:hyperlink>
      <w:r>
        <w:t xml:space="preserve">, </w:t>
      </w:r>
      <w:hyperlink r:id="rId41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8 статьи 7.32.3</w:t>
        </w:r>
      </w:hyperlink>
      <w:r>
        <w:t xml:space="preserve"> Кодекса Российской Федерации об административных правонарушениях.</w:t>
      </w:r>
    </w:p>
    <w:p w14:paraId="0EF5E97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Вместе с тем Комиссией ФАС России выдано </w:t>
      </w:r>
      <w:hyperlink r:id="rId42" w:tooltip="Ссылка на КонсультантПлюс" w:history="1">
        <w:r>
          <w:rPr>
            <w:color w:val="0000FF"/>
          </w:rPr>
          <w:t>предписание</w:t>
        </w:r>
      </w:hyperlink>
      <w:r>
        <w:t xml:space="preserve"> об устранении выявленных нарушений.</w:t>
      </w:r>
    </w:p>
    <w:p w14:paraId="0B0974C9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43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ФАС России от 28.10.2024 по делу N 223ФЗ-388/24, </w:t>
      </w:r>
      <w:hyperlink r:id="rId44" w:tooltip="Ссылка на КонсультантПлюс" w:history="1">
        <w:r>
          <w:rPr>
            <w:color w:val="0000FF"/>
          </w:rPr>
          <w:t>предписание</w:t>
        </w:r>
      </w:hyperlink>
      <w:r>
        <w:t xml:space="preserve"> ФАС России от 28.10.2024 по делу N 223ФЗ-388/24)</w:t>
      </w:r>
    </w:p>
    <w:p w14:paraId="04D2099B" w14:textId="77777777" w:rsidR="00000000" w:rsidRDefault="00000000">
      <w:pPr>
        <w:pStyle w:val="ConsPlusNormal"/>
        <w:ind w:firstLine="540"/>
        <w:jc w:val="both"/>
      </w:pPr>
    </w:p>
    <w:p w14:paraId="08C736D6" w14:textId="77777777" w:rsidR="00000000" w:rsidRDefault="00000000">
      <w:pPr>
        <w:pStyle w:val="ConsPlusTitle"/>
        <w:ind w:firstLine="540"/>
        <w:jc w:val="both"/>
        <w:outlineLvl w:val="0"/>
      </w:pPr>
      <w:r>
        <w:t xml:space="preserve">5. Порядок заключения договора, при котором Заказчик оставляет за собой право выбора заключать такой договор либо нет при признании закупки несостоявшейся, является неправомерным и противоречащим принципам </w:t>
      </w:r>
      <w:hyperlink r:id="rId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закупках.</w:t>
      </w:r>
    </w:p>
    <w:p w14:paraId="5D8F53B5" w14:textId="77777777" w:rsidR="00000000" w:rsidRDefault="00000000">
      <w:pPr>
        <w:pStyle w:val="ConsPlusNormal"/>
        <w:ind w:firstLine="540"/>
        <w:jc w:val="both"/>
      </w:pPr>
    </w:p>
    <w:p w14:paraId="5E8B27C9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Заявителя на действия (бездействие) Заказчика при проведении закрытого одноэтапного конкурса в электронной форме без предварительного квалификационного отбора на поставку трансиверов и мультиплексоров (далее - Конкурс).</w:t>
      </w:r>
    </w:p>
    <w:p w14:paraId="1B822C7A" w14:textId="77777777" w:rsidR="00000000" w:rsidRDefault="00000000">
      <w:pPr>
        <w:pStyle w:val="ConsPlusNormal"/>
        <w:spacing w:before="240"/>
        <w:ind w:firstLine="540"/>
        <w:jc w:val="both"/>
      </w:pPr>
      <w:r>
        <w:t>Заявитель обжаловал действия Заказчика, не заключившего договор с Заявителем по результатам подведения итогов Конкурса.</w:t>
      </w:r>
    </w:p>
    <w:p w14:paraId="6BF111B8" w14:textId="77777777" w:rsidR="00000000" w:rsidRDefault="00000000">
      <w:pPr>
        <w:pStyle w:val="ConsPlusNormal"/>
        <w:spacing w:before="240"/>
        <w:ind w:firstLine="540"/>
        <w:jc w:val="both"/>
      </w:pPr>
      <w:hyperlink r:id="rId4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Частью 15 статьи 3.2</w:t>
        </w:r>
      </w:hyperlink>
      <w:r>
        <w:t xml:space="preserve"> Закона о закупках установлено, что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</w:t>
      </w:r>
    </w:p>
    <w:p w14:paraId="1A41B209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4 статьи 6.4 Положения о закупке установлено, что в случае, если подана только одна заявка от одного участника (с учетом отозванных участником заявок) и закупочной комиссией принято решение о допуске участника, подавшего такую заявку, к участию в закупке либо принято решение о допуске только одного участника закупки, заказчик выполняет одно из следующих действий:</w:t>
      </w:r>
    </w:p>
    <w:p w14:paraId="6557D637" w14:textId="77777777" w:rsidR="00000000" w:rsidRDefault="00000000">
      <w:pPr>
        <w:pStyle w:val="ConsPlusNormal"/>
        <w:spacing w:before="240"/>
        <w:ind w:firstLine="540"/>
        <w:jc w:val="both"/>
      </w:pPr>
      <w:r>
        <w:t>- при наличии экономической целесообразности заключает договор с единственным участником конкурентной закупки;</w:t>
      </w:r>
    </w:p>
    <w:p w14:paraId="75C1D8BD" w14:textId="77777777" w:rsidR="00000000" w:rsidRDefault="00000000">
      <w:pPr>
        <w:pStyle w:val="ConsPlusNormal"/>
        <w:spacing w:before="240"/>
        <w:ind w:firstLine="540"/>
        <w:jc w:val="both"/>
      </w:pPr>
      <w:r>
        <w:t>- проводит повторную закупку;</w:t>
      </w:r>
    </w:p>
    <w:p w14:paraId="28A4C5EB" w14:textId="77777777" w:rsidR="00000000" w:rsidRDefault="00000000">
      <w:pPr>
        <w:pStyle w:val="ConsPlusNormal"/>
        <w:spacing w:before="240"/>
        <w:ind w:firstLine="540"/>
        <w:jc w:val="both"/>
      </w:pPr>
      <w:r>
        <w:t>- отказывается от заключения договора по следующим основаниям:</w:t>
      </w:r>
    </w:p>
    <w:p w14:paraId="54499A91" w14:textId="77777777" w:rsidR="00000000" w:rsidRDefault="00000000">
      <w:pPr>
        <w:pStyle w:val="ConsPlusNormal"/>
        <w:spacing w:before="240"/>
        <w:ind w:firstLine="540"/>
        <w:jc w:val="both"/>
      </w:pPr>
      <w:r>
        <w:t>1) изменение финансовых, инвестиционных, производственных и иных программ, оказавших влияние на потребность в данной закупке;</w:t>
      </w:r>
    </w:p>
    <w:p w14:paraId="26BB907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2) изменение потребности в продукции, в том числе изменение характеристик продукции, </w:t>
      </w:r>
      <w:r>
        <w:lastRenderedPageBreak/>
        <w:t>при наличии утверждения таких изменений руководителем заказчика;</w:t>
      </w:r>
    </w:p>
    <w:p w14:paraId="04A2966E" w14:textId="77777777" w:rsidR="00000000" w:rsidRDefault="00000000">
      <w:pPr>
        <w:pStyle w:val="ConsPlusNormal"/>
        <w:spacing w:before="240"/>
        <w:ind w:firstLine="540"/>
        <w:jc w:val="both"/>
      </w:pPr>
      <w:r>
        <w:t>3) при возникновении обстоятельств непреодолимой силы, подтвержденных соответствующим документом и влияющих на целесообразность закупки;</w:t>
      </w:r>
    </w:p>
    <w:p w14:paraId="6C71A1F8" w14:textId="77777777" w:rsidR="00000000" w:rsidRDefault="00000000">
      <w:pPr>
        <w:pStyle w:val="ConsPlusNormal"/>
        <w:spacing w:before="240"/>
        <w:ind w:firstLine="540"/>
        <w:jc w:val="both"/>
      </w:pPr>
      <w:r>
        <w:t>4) необходимость исполнения предписаний антимонопольного органа и/или рекомендаций ЦАК, АК и/или иного уполномоченного контролирующего органа;</w:t>
      </w:r>
    </w:p>
    <w:p w14:paraId="5E5FA725" w14:textId="77777777" w:rsidR="00000000" w:rsidRDefault="00000000">
      <w:pPr>
        <w:pStyle w:val="ConsPlusNormal"/>
        <w:spacing w:before="240"/>
        <w:ind w:firstLine="540"/>
        <w:jc w:val="both"/>
      </w:pPr>
      <w:r>
        <w:t>5) изменение законодательства РФ, нормативных правовых актов, издание актов федеральных органов исполнительной власти, влияющих на возможность и/или целесообразность проведения закупки.</w:t>
      </w:r>
    </w:p>
    <w:p w14:paraId="169C209E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на заседании Комиссии ФАС России установлено, что Заказчиком принято решение завершить закупку без заключения договора из-за признания Конкурса несостоявшимся ввиду того, что только заявка Заявителя признана соответствующей требованиям Документации.</w:t>
      </w:r>
    </w:p>
    <w:p w14:paraId="7E9C0FA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 отмечает, что положения </w:t>
      </w:r>
      <w:hyperlink r:id="rId4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 обязывают Заказчика заключить договор по результатам конкурентной закупочной процедуры, при этом Положения о закупке не содержит конкретных положений, позволяющих Заказчику не заключать договор по результатам закупки в случае наличия единственной заявки участника закупки, соответствующей всем требованиям закупочной документации.</w:t>
      </w:r>
    </w:p>
    <w:p w14:paraId="4410A99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Указанный подход подтверждается позицией Конституционного Суда Российской Федерации, содержащейся в </w:t>
      </w:r>
      <w:hyperlink r:id="rId48" w:tooltip="Постановление Конституционного Суда РФ от 23.12.2022 N 57-П &quot;По делу о проверке конституционности пункта 2 статьи 432, пункта 1 статьи 438, пункта 4 статьи 445, пункта 5 статьи 447 и пункта 4 статьи 448 Гражданского кодекса Российской Федерации в связи с жалобой акционерного общества &quot;Системный оператор Единой энергетической системы&quot;{КонсультантПлюс}" w:history="1">
        <w:r>
          <w:rPr>
            <w:color w:val="0000FF"/>
          </w:rPr>
          <w:t>Постановлении</w:t>
        </w:r>
      </w:hyperlink>
      <w:r>
        <w:t xml:space="preserve"> от 23.12.2022 N 57-П по делу о проверке конституционности пункта 2 статьи 432, пункта 1 статьи 438, пункта 4 статьи 445, пункта 5 статьи 447 и пункта 4 статьи 448 Гражданского кодекса Российской Федерации, согласно которой не предполагается обязанность заказчика (организатора торгов) заключить договор, на право заключения которого проводятся обязательные торги, с единственным участником торгов в случае их признания несостоявшимися в связи с отсутствием других участников торгов, если в положении о закупке, принятом в соответствии с данным Федеральным </w:t>
      </w:r>
      <w:hyperlink r:id="rId4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>, прямо предусмотрено, что в этом случае договор не заключается и торги проводятся повторно; когда же подобное решение вопроса не предусмотрено либо допускается произвольное усмотрение заказчика (организатора торгов) в вопросе о заключении такого договора, признание торгов несостоявшимися на указанном основании не влечет отказа от заключения договора с единственным участником торгов, если объективных препятствий к заключению договора с этим участником не имеется (заказчик имеет возможность заключить договор с единственным участником, предложение которого является конкурентным, соответствует закупочной документации, а она, в свою очередь, не ограничивает условия для свободной конкуренции).</w:t>
      </w:r>
    </w:p>
    <w:p w14:paraId="4E461949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ФАС России установила, что предусмотренный Заказчиком механизм, оставляющий за таким заказчиком право отказываться от заключения договора по собственному усмотрению, нарушает баланс частных и публичных интересов, законодательно закрепленный принцип равенства участников гражданских правоотношений, поскольку создает незаконные, необоснованные преимущества для заказчика, обладающего правом немотивированно отказаться от заключения договора с победителем закупочной процедуры.</w:t>
      </w:r>
    </w:p>
    <w:p w14:paraId="7244D7C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изложенного Комиссия ФАС России пришла к выводу, что действия Заказчика, установившего в Положении о закупке возможность отказа от заключения договора с участником закупки и впоследствии принявшего такое решение по результатам Конкурса, являются неправомерными и нарушают </w:t>
      </w:r>
      <w:hyperlink r:id="rId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 15 статьи 3.2</w:t>
        </w:r>
      </w:hyperlink>
      <w:r>
        <w:t xml:space="preserve"> Закона о закупках, а также содержат признаки состава административного правонарушения, ответственность за совершение которого </w:t>
      </w:r>
      <w:r>
        <w:lastRenderedPageBreak/>
        <w:t xml:space="preserve">предусмотрена </w:t>
      </w:r>
      <w:hyperlink r:id="rId51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Кодекса Российской Федерации об административных правонарушениях.</w:t>
      </w:r>
    </w:p>
    <w:p w14:paraId="56174B2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Комиссией ФАС России выдано </w:t>
      </w:r>
      <w:hyperlink r:id="rId52" w:tooltip="Ссылка на КонсультантПлюс" w:history="1">
        <w:r>
          <w:rPr>
            <w:color w:val="0000FF"/>
          </w:rPr>
          <w:t>предписание</w:t>
        </w:r>
      </w:hyperlink>
      <w:r>
        <w:t xml:space="preserve"> об устранении выявленных нарушений путем внесения изменений в положение о закупке и заключения договора с Заявителем.</w:t>
      </w:r>
    </w:p>
    <w:p w14:paraId="56AB113A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53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ФАС России от 28.10.2024 по делу N 223ФЗ-384/24, </w:t>
      </w:r>
      <w:hyperlink r:id="rId54" w:tooltip="Ссылка на КонсультантПлюс" w:history="1">
        <w:r>
          <w:rPr>
            <w:color w:val="0000FF"/>
          </w:rPr>
          <w:t>предписание</w:t>
        </w:r>
      </w:hyperlink>
      <w:r>
        <w:t xml:space="preserve"> ФАС России от 28.10.2024 по делу N 223ФЗ-384/24)</w:t>
      </w:r>
    </w:p>
    <w:p w14:paraId="7BC0B3C9" w14:textId="77777777" w:rsidR="00000000" w:rsidRDefault="00000000">
      <w:pPr>
        <w:pStyle w:val="ConsPlusNormal"/>
        <w:ind w:firstLine="540"/>
        <w:jc w:val="both"/>
      </w:pPr>
    </w:p>
    <w:p w14:paraId="2ABE1E6E" w14:textId="77777777" w:rsidR="00000000" w:rsidRDefault="00000000">
      <w:pPr>
        <w:pStyle w:val="ConsPlusNormal"/>
        <w:jc w:val="right"/>
      </w:pPr>
      <w:r>
        <w:t>О.В. Горбачева</w:t>
      </w:r>
    </w:p>
    <w:p w14:paraId="5AA237E7" w14:textId="77777777" w:rsidR="00000000" w:rsidRDefault="00000000">
      <w:pPr>
        <w:pStyle w:val="ConsPlusNormal"/>
        <w:jc w:val="right"/>
      </w:pPr>
      <w:r>
        <w:t>Начальник Управления контроля размещения</w:t>
      </w:r>
    </w:p>
    <w:p w14:paraId="1C477FDF" w14:textId="77777777" w:rsidR="00000000" w:rsidRDefault="00000000">
      <w:pPr>
        <w:pStyle w:val="ConsPlusNormal"/>
        <w:jc w:val="right"/>
      </w:pPr>
      <w:r>
        <w:t>государственного заказа ФАС России</w:t>
      </w:r>
    </w:p>
    <w:p w14:paraId="7E015783" w14:textId="77777777" w:rsidR="00000000" w:rsidRDefault="00000000">
      <w:pPr>
        <w:pStyle w:val="ConsPlusNormal"/>
        <w:ind w:firstLine="540"/>
        <w:jc w:val="both"/>
      </w:pPr>
    </w:p>
    <w:p w14:paraId="14874410" w14:textId="77777777" w:rsidR="00000000" w:rsidRDefault="00000000">
      <w:pPr>
        <w:pStyle w:val="ConsPlusNormal"/>
        <w:ind w:firstLine="540"/>
        <w:jc w:val="both"/>
      </w:pPr>
    </w:p>
    <w:p w14:paraId="244ADCE0" w14:textId="77777777" w:rsidR="00B55FAB" w:rsidRDefault="00B55F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5FAB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9BE6" w14:textId="77777777" w:rsidR="00B55FAB" w:rsidRDefault="00B55FAB">
      <w:pPr>
        <w:spacing w:after="0" w:line="240" w:lineRule="auto"/>
      </w:pPr>
      <w:r>
        <w:separator/>
      </w:r>
    </w:p>
  </w:endnote>
  <w:endnote w:type="continuationSeparator" w:id="0">
    <w:p w14:paraId="546C22E7" w14:textId="77777777" w:rsidR="00B55FAB" w:rsidRDefault="00B5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D518" w14:textId="77777777" w:rsidR="00D35F1C" w:rsidRDefault="00D35F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13B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EF4B" w14:textId="77777777" w:rsidR="00D35F1C" w:rsidRDefault="00D35F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FC81" w14:textId="77777777" w:rsidR="00B55FAB" w:rsidRDefault="00B55FAB">
      <w:pPr>
        <w:spacing w:after="0" w:line="240" w:lineRule="auto"/>
      </w:pPr>
      <w:r>
        <w:separator/>
      </w:r>
    </w:p>
  </w:footnote>
  <w:footnote w:type="continuationSeparator" w:id="0">
    <w:p w14:paraId="252BE1C7" w14:textId="77777777" w:rsidR="00B55FAB" w:rsidRDefault="00B5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2DB7" w14:textId="77777777" w:rsidR="00D35F1C" w:rsidRDefault="00D35F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162F" w14:textId="420A11D6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94B7" w14:textId="77777777" w:rsidR="00D35F1C" w:rsidRDefault="00D35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1C"/>
    <w:rsid w:val="00B55FAB"/>
    <w:rsid w:val="00D3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13043A2"/>
  <w14:defaultImageDpi w14:val="0"/>
  <w15:docId w15:val="{E41FCB96-992A-47EE-A720-7F47BDB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5F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F1C"/>
  </w:style>
  <w:style w:type="paragraph" w:styleId="a5">
    <w:name w:val="footer"/>
    <w:basedOn w:val="a"/>
    <w:link w:val="a6"/>
    <w:uiPriority w:val="99"/>
    <w:unhideWhenUsed/>
    <w:rsid w:val="00D35F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GSS&amp;n=79870&amp;date=25.12.2024" TargetMode="External"/><Relationship Id="rId18" Type="http://schemas.openxmlformats.org/officeDocument/2006/relationships/hyperlink" Target="https://login.consultant.ru/link/?req=doc&amp;base=EXP&amp;n=373956&amp;date=25.12.2024&amp;dst=100062&amp;field=134" TargetMode="External"/><Relationship Id="rId26" Type="http://schemas.openxmlformats.org/officeDocument/2006/relationships/hyperlink" Target="https://login.consultant.ru/link/?req=doc&amp;base=LAW&amp;n=482901&amp;date=25.12.2024&amp;dst=198&amp;field=134" TargetMode="External"/><Relationship Id="rId39" Type="http://schemas.openxmlformats.org/officeDocument/2006/relationships/hyperlink" Target="https://login.consultant.ru/link/?req=doc&amp;base=LAW&amp;n=482901&amp;date=25.12.2024&amp;dst=406&amp;field=134" TargetMode="External"/><Relationship Id="rId21" Type="http://schemas.openxmlformats.org/officeDocument/2006/relationships/hyperlink" Target="https://login.consultant.ru/link/?req=doc&amp;base=OTN&amp;n=35260&amp;date=25.12.2024" TargetMode="External"/><Relationship Id="rId34" Type="http://schemas.openxmlformats.org/officeDocument/2006/relationships/hyperlink" Target="https://login.consultant.ru/link/?req=doc&amp;base=LAW&amp;n=482901&amp;date=25.12.2024&amp;dst=412&amp;field=134" TargetMode="External"/><Relationship Id="rId42" Type="http://schemas.openxmlformats.org/officeDocument/2006/relationships/hyperlink" Target="https://login.consultant.ru/link/?req=doc&amp;base=RGSS&amp;n=79873&amp;date=25.12.2024" TargetMode="External"/><Relationship Id="rId47" Type="http://schemas.openxmlformats.org/officeDocument/2006/relationships/hyperlink" Target="https://login.consultant.ru/link/?req=doc&amp;base=LAW&amp;n=482901&amp;date=25.12.2024" TargetMode="External"/><Relationship Id="rId50" Type="http://schemas.openxmlformats.org/officeDocument/2006/relationships/hyperlink" Target="https://login.consultant.ru/link/?req=doc&amp;base=LAW&amp;n=482901&amp;date=25.12.2024&amp;dst=261&amp;field=134" TargetMode="External"/><Relationship Id="rId55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82901&amp;date=25.12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901&amp;date=25.12.2024&amp;dst=405&amp;field=134" TargetMode="External"/><Relationship Id="rId20" Type="http://schemas.openxmlformats.org/officeDocument/2006/relationships/hyperlink" Target="https://login.consultant.ru/link/?req=doc&amp;base=LAW&amp;n=423015&amp;date=25.12.2024" TargetMode="External"/><Relationship Id="rId29" Type="http://schemas.openxmlformats.org/officeDocument/2006/relationships/hyperlink" Target="https://login.consultant.ru/link/?req=doc&amp;base=RGSS&amp;n=79895&amp;date=25.12.2024" TargetMode="External"/><Relationship Id="rId41" Type="http://schemas.openxmlformats.org/officeDocument/2006/relationships/hyperlink" Target="https://login.consultant.ru/link/?req=doc&amp;base=LAW&amp;n=489356&amp;date=25.12.2024&amp;dst=5257&amp;field=134" TargetMode="External"/><Relationship Id="rId54" Type="http://schemas.openxmlformats.org/officeDocument/2006/relationships/hyperlink" Target="https://login.consultant.ru/link/?req=doc&amp;base=PAS&amp;n=987315&amp;date=25.12.202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901&amp;date=25.12.2024" TargetMode="External"/><Relationship Id="rId11" Type="http://schemas.openxmlformats.org/officeDocument/2006/relationships/hyperlink" Target="https://login.consultant.ru/link/?req=doc&amp;base=LAW&amp;n=482901&amp;date=25.12.2024" TargetMode="External"/><Relationship Id="rId24" Type="http://schemas.openxmlformats.org/officeDocument/2006/relationships/hyperlink" Target="https://login.consultant.ru/link/?req=doc&amp;base=LAW&amp;n=477673&amp;date=25.12.2024&amp;dst=111224&amp;field=134" TargetMode="External"/><Relationship Id="rId32" Type="http://schemas.openxmlformats.org/officeDocument/2006/relationships/hyperlink" Target="https://login.consultant.ru/link/?req=doc&amp;base=LAW&amp;n=482901&amp;date=25.12.2024&amp;dst=412&amp;field=134" TargetMode="External"/><Relationship Id="rId37" Type="http://schemas.openxmlformats.org/officeDocument/2006/relationships/hyperlink" Target="https://login.consultant.ru/link/?req=doc&amp;base=RGSS&amp;n=79872&amp;date=25.12.2024" TargetMode="External"/><Relationship Id="rId40" Type="http://schemas.openxmlformats.org/officeDocument/2006/relationships/hyperlink" Target="https://login.consultant.ru/link/?req=doc&amp;base=LAW&amp;n=489356&amp;date=25.12.2024&amp;dst=5255&amp;field=134" TargetMode="External"/><Relationship Id="rId45" Type="http://schemas.openxmlformats.org/officeDocument/2006/relationships/hyperlink" Target="https://login.consultant.ru/link/?req=doc&amp;base=LAW&amp;n=482901&amp;date=25.12.2024" TargetMode="External"/><Relationship Id="rId53" Type="http://schemas.openxmlformats.org/officeDocument/2006/relationships/hyperlink" Target="https://login.consultant.ru/link/?req=doc&amp;base=PAS&amp;n=988011&amp;date=25.12.2024" TargetMode="External"/><Relationship Id="rId58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GSS&amp;n=79870&amp;date=25.12.2024" TargetMode="External"/><Relationship Id="rId23" Type="http://schemas.openxmlformats.org/officeDocument/2006/relationships/hyperlink" Target="https://login.consultant.ru/link/?req=doc&amp;base=OTN&amp;n=35260&amp;date=25.12.2024" TargetMode="External"/><Relationship Id="rId28" Type="http://schemas.openxmlformats.org/officeDocument/2006/relationships/hyperlink" Target="https://login.consultant.ru/link/?req=doc&amp;base=LAW&amp;n=480803&amp;date=25.12.2024&amp;dst=993&amp;field=134" TargetMode="External"/><Relationship Id="rId36" Type="http://schemas.openxmlformats.org/officeDocument/2006/relationships/hyperlink" Target="https://login.consultant.ru/link/?req=doc&amp;base=PAS&amp;n=986250&amp;date=25.12.2024" TargetMode="External"/><Relationship Id="rId49" Type="http://schemas.openxmlformats.org/officeDocument/2006/relationships/hyperlink" Target="https://login.consultant.ru/link/?req=doc&amp;base=LAW&amp;n=482901&amp;date=25.12.2024" TargetMode="External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ate=25.12.2024" TargetMode="External"/><Relationship Id="rId19" Type="http://schemas.openxmlformats.org/officeDocument/2006/relationships/hyperlink" Target="https://login.consultant.ru/link/?req=doc&amp;base=STR&amp;n=29053&amp;date=25.12.2024&amp;dst=100097&amp;field=134" TargetMode="External"/><Relationship Id="rId31" Type="http://schemas.openxmlformats.org/officeDocument/2006/relationships/hyperlink" Target="https://login.consultant.ru/link/?req=doc&amp;base=RGSS&amp;n=79895&amp;date=25.12.2024" TargetMode="External"/><Relationship Id="rId44" Type="http://schemas.openxmlformats.org/officeDocument/2006/relationships/hyperlink" Target="https://login.consultant.ru/link/?req=doc&amp;base=RGSS&amp;n=79873&amp;date=25.12.2024" TargetMode="External"/><Relationship Id="rId52" Type="http://schemas.openxmlformats.org/officeDocument/2006/relationships/hyperlink" Target="https://login.consultant.ru/link/?req=doc&amp;base=PAS&amp;n=987315&amp;date=25.12.2024" TargetMode="External"/><Relationship Id="rId6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901&amp;date=25.12.2024" TargetMode="External"/><Relationship Id="rId14" Type="http://schemas.openxmlformats.org/officeDocument/2006/relationships/hyperlink" Target="https://login.consultant.ru/link/?req=doc&amp;base=PAS&amp;n=983737&amp;date=25.12.2024" TargetMode="External"/><Relationship Id="rId22" Type="http://schemas.openxmlformats.org/officeDocument/2006/relationships/hyperlink" Target="https://login.consultant.ru/link/?req=doc&amp;base=OTN&amp;n=35260&amp;date=25.12.2024" TargetMode="External"/><Relationship Id="rId27" Type="http://schemas.openxmlformats.org/officeDocument/2006/relationships/hyperlink" Target="https://login.consultant.ru/link/?req=doc&amp;base=LAW&amp;n=482901&amp;date=25.12.2024&amp;dst=405&amp;field=134" TargetMode="External"/><Relationship Id="rId30" Type="http://schemas.openxmlformats.org/officeDocument/2006/relationships/hyperlink" Target="https://login.consultant.ru/link/?req=doc&amp;base=PAS&amp;n=986258&amp;date=25.12.2024" TargetMode="External"/><Relationship Id="rId35" Type="http://schemas.openxmlformats.org/officeDocument/2006/relationships/hyperlink" Target="https://login.consultant.ru/link/?req=doc&amp;base=RGSS&amp;n=79872&amp;date=25.12.2024" TargetMode="External"/><Relationship Id="rId43" Type="http://schemas.openxmlformats.org/officeDocument/2006/relationships/hyperlink" Target="https://login.consultant.ru/link/?req=doc&amp;base=RGSS&amp;n=79851&amp;date=25.12.2024" TargetMode="External"/><Relationship Id="rId48" Type="http://schemas.openxmlformats.org/officeDocument/2006/relationships/hyperlink" Target="https://login.consultant.ru/link/?req=doc&amp;base=LAW&amp;n=435202&amp;date=25.12.2024" TargetMode="External"/><Relationship Id="rId56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482901&amp;date=25.12.2024&amp;dst=261&amp;field=134" TargetMode="External"/><Relationship Id="rId51" Type="http://schemas.openxmlformats.org/officeDocument/2006/relationships/hyperlink" Target="https://login.consultant.ru/link/?req=doc&amp;base=LAW&amp;n=489356&amp;date=25.12.2024&amp;dst=525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901&amp;date=25.12.2024&amp;dst=261&amp;field=134" TargetMode="External"/><Relationship Id="rId17" Type="http://schemas.openxmlformats.org/officeDocument/2006/relationships/hyperlink" Target="https://login.consultant.ru/link/?req=doc&amp;base=LAW&amp;n=482901&amp;date=25.12.2024&amp;dst=412&amp;field=134" TargetMode="External"/><Relationship Id="rId25" Type="http://schemas.openxmlformats.org/officeDocument/2006/relationships/hyperlink" Target="https://login.consultant.ru/link/?req=doc&amp;base=LAW&amp;n=449455&amp;date=25.12.2024" TargetMode="External"/><Relationship Id="rId33" Type="http://schemas.openxmlformats.org/officeDocument/2006/relationships/hyperlink" Target="https://login.consultant.ru/link/?req=doc&amp;base=LAW&amp;n=482901&amp;date=25.12.2024&amp;dst=100035&amp;field=134" TargetMode="External"/><Relationship Id="rId38" Type="http://schemas.openxmlformats.org/officeDocument/2006/relationships/hyperlink" Target="https://login.consultant.ru/link/?req=doc&amp;base=LAW&amp;n=482901&amp;date=25.12.2024&amp;dst=198&amp;field=134" TargetMode="External"/><Relationship Id="rId46" Type="http://schemas.openxmlformats.org/officeDocument/2006/relationships/hyperlink" Target="https://login.consultant.ru/link/?req=doc&amp;base=LAW&amp;n=482901&amp;date=25.12.2024&amp;dst=261&amp;field=134" TargetMode="External"/><Relationship Id="rId5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4918</Words>
  <Characters>28036</Characters>
  <Application>Microsoft Office Word</Application>
  <DocSecurity>2</DocSecurity>
  <Lines>233</Lines>
  <Paragraphs>65</Paragraphs>
  <ScaleCrop>false</ScaleCrop>
  <Company>КонсультантПлюс Версия 4024.00.30</Company>
  <LinksUpToDate>false</LinksUpToDate>
  <CharactersWithSpaces>32889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"Обзор практики рассмотрения жалоб на действия (бездействие) заказчика, комиссии по осуществлению закупок, оператора электронной площадки при закупке товаров, работ, услуг в соответствии с положениями Федерального закона от 18.07.2011 N 223-ФЗ "О закупках</dc:title>
  <dc:subject/>
  <dc:creator>Dmitry Dobroshtan</dc:creator>
  <cp:keywords/>
  <dc:description/>
  <cp:lastModifiedBy>Dmitry Dobroshtan</cp:lastModifiedBy>
  <cp:revision>2</cp:revision>
  <dcterms:created xsi:type="dcterms:W3CDTF">2024-12-25T16:31:00Z</dcterms:created>
  <dcterms:modified xsi:type="dcterms:W3CDTF">2024-12-25T16:31:00Z</dcterms:modified>
</cp:coreProperties>
</file>