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0B82C" w14:textId="77777777" w:rsidR="00000000" w:rsidRDefault="00000000" w:rsidP="00C7346C">
      <w:pPr>
        <w:pStyle w:val="ConsPlusTitle"/>
        <w:spacing w:before="300"/>
        <w:jc w:val="center"/>
      </w:pPr>
      <w:r>
        <w:t xml:space="preserve">ОБЗОР АДМИНИСТРАТИВНОЙ ПРАКТИКИ В СФЕРЕ ЗАКУПОК ПО </w:t>
      </w:r>
      <w:hyperlink r:id="rId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223-ФЗ</w:t>
        </w:r>
      </w:hyperlink>
    </w:p>
    <w:p w14:paraId="5BD636A4" w14:textId="77777777" w:rsidR="00000000" w:rsidRDefault="00000000">
      <w:pPr>
        <w:pStyle w:val="ConsPlusTitle"/>
        <w:jc w:val="center"/>
      </w:pPr>
      <w:r>
        <w:t>(ОКТЯБРЬ 2024 ГОДА)</w:t>
      </w:r>
    </w:p>
    <w:p w14:paraId="43FB166F" w14:textId="77777777" w:rsidR="00000000" w:rsidRDefault="00000000">
      <w:pPr>
        <w:pStyle w:val="ConsPlusNormal"/>
        <w:ind w:firstLine="540"/>
        <w:jc w:val="both"/>
      </w:pPr>
    </w:p>
    <w:p w14:paraId="12986689" w14:textId="77777777" w:rsidR="00000000" w:rsidRDefault="00000000">
      <w:pPr>
        <w:pStyle w:val="ConsPlusNormal"/>
        <w:jc w:val="center"/>
      </w:pPr>
      <w:r>
        <w:t>Материал подготовлен с использованием правовых актов</w:t>
      </w:r>
    </w:p>
    <w:p w14:paraId="7BA250CF" w14:textId="77777777" w:rsidR="00000000" w:rsidRDefault="00000000">
      <w:pPr>
        <w:pStyle w:val="ConsPlusNormal"/>
        <w:jc w:val="center"/>
      </w:pPr>
      <w:r>
        <w:t>по состоянию на 31 октября 2024 года</w:t>
      </w:r>
    </w:p>
    <w:p w14:paraId="1D031A80" w14:textId="77777777" w:rsidR="00000000" w:rsidRDefault="00000000">
      <w:pPr>
        <w:pStyle w:val="ConsPlusNormal"/>
        <w:ind w:firstLine="540"/>
        <w:jc w:val="both"/>
      </w:pPr>
    </w:p>
    <w:p w14:paraId="1B1C5960" w14:textId="77777777" w:rsidR="00000000" w:rsidRDefault="00000000">
      <w:pPr>
        <w:pStyle w:val="ConsPlusTitle"/>
        <w:ind w:firstLine="540"/>
        <w:jc w:val="both"/>
        <w:outlineLvl w:val="0"/>
      </w:pPr>
      <w:r>
        <w:t>1. Неправомерно устанавливать требование о соответствии поставляемой продукции положениями ГОСТ в недействующей редакции.</w:t>
      </w:r>
    </w:p>
    <w:p w14:paraId="299D662F" w14:textId="77777777" w:rsidR="00000000" w:rsidRDefault="00000000">
      <w:pPr>
        <w:pStyle w:val="ConsPlusNormal"/>
        <w:ind w:firstLine="540"/>
        <w:jc w:val="both"/>
      </w:pPr>
    </w:p>
    <w:p w14:paraId="1665D64B" w14:textId="77777777" w:rsidR="00000000" w:rsidRDefault="00000000">
      <w:pPr>
        <w:pStyle w:val="ConsPlusNormal"/>
        <w:ind w:firstLine="540"/>
        <w:jc w:val="both"/>
      </w:pPr>
      <w:r>
        <w:t>ПАО проводился конкурс в электронной форме на право заключения договора на поставку железобетонных стоек (далее - Заказчик, Конкурс).</w:t>
      </w:r>
    </w:p>
    <w:p w14:paraId="5BDABE1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ФАС России поступила жалоба заявителя, содержащая информацию о возможных признаках нарушения Федерального </w:t>
      </w:r>
      <w:hyperlink r:id="rId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 в действиях Заказчика при проведении Конкурса.</w:t>
      </w:r>
    </w:p>
    <w:p w14:paraId="71BB065D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доводу заявителя Заказчиком ненадлежащим образом описан предмет закупки.</w:t>
      </w:r>
    </w:p>
    <w:p w14:paraId="2EF01CB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пунктом 1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должно содержаться обоснование необходимости использования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14:paraId="4C8A66EE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пунктом 3.5.5 конкурсной документации (далее - Документация) описание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требованиями, изложенными в разделе "Техническая часть" Документации (далее - Техническая часть) по формам, установленным в части 3 Документации.</w:t>
      </w:r>
    </w:p>
    <w:p w14:paraId="749B991E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8.2.1 Документации установлено, что дополнительные требования к закупаемым работам / оказываемым услугам / поставляемой продукции, а также предоставлению документов, подтверждающих вышеуказанные требования, изложены Технической части. При несоблюдении требований Технической части Заказчик отклоняет заявку такого участника закупки.</w:t>
      </w:r>
    </w:p>
    <w:p w14:paraId="104DF9E1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В файле приложенном к Технической части (далее - Приложение) установлены требования к железобетонным стойкам, а именно пунктом 5 Приложения определено, что по всем видам стоек поставщик должен предоставить полный комплект технической и эксплуатационной документации на русском языке, подготовленной в соответствии с </w:t>
      </w:r>
      <w:hyperlink r:id="rId9" w:tooltip="Ссылка на КонсультантПлюс" w:history="1">
        <w:r>
          <w:rPr>
            <w:color w:val="0000FF"/>
          </w:rPr>
          <w:t>ГОСТ 34.003-90</w:t>
        </w:r>
      </w:hyperlink>
      <w:r>
        <w:t xml:space="preserve">, </w:t>
      </w:r>
      <w:hyperlink r:id="rId10" w:tooltip="Ссылка на КонсультантПлюс" w:history="1">
        <w:r>
          <w:rPr>
            <w:color w:val="0000FF"/>
          </w:rPr>
          <w:t>ГОСТ 34.201-89</w:t>
        </w:r>
      </w:hyperlink>
      <w:r>
        <w:t xml:space="preserve">, ГОСТ 27300-87, </w:t>
      </w:r>
      <w:hyperlink r:id="rId11" w:tooltip="Ссылка на КонсультантПлюс" w:history="1">
        <w:r>
          <w:rPr>
            <w:color w:val="0000FF"/>
          </w:rPr>
          <w:t>ГОСТ 2.601-2013</w:t>
        </w:r>
      </w:hyperlink>
      <w:r>
        <w:t>, по монтажу, обеспечению правильной и безопасной эксплуатации, технического обслуживания поставляемых стоек.</w:t>
      </w:r>
    </w:p>
    <w:p w14:paraId="1A77E875" w14:textId="77777777" w:rsidR="00000000" w:rsidRDefault="00000000">
      <w:pPr>
        <w:pStyle w:val="ConsPlusNormal"/>
        <w:spacing w:before="240"/>
        <w:ind w:firstLine="540"/>
        <w:jc w:val="both"/>
      </w:pPr>
      <w:r>
        <w:t>Из жалобы следует, что вышеуказанные ГОСТы являются недействующими и утратившими силу, в связи с чем исполнение обязательств по договору по вышеуказанным условиям является невозможным.</w:t>
      </w:r>
    </w:p>
    <w:p w14:paraId="051DA16E" w14:textId="77777777" w:rsidR="00000000" w:rsidRDefault="00000000">
      <w:pPr>
        <w:pStyle w:val="ConsPlusNormal"/>
        <w:spacing w:before="240"/>
        <w:ind w:firstLine="540"/>
        <w:jc w:val="both"/>
      </w:pPr>
      <w:r>
        <w:t>Представитель Заказчика на заседании Комиссии ФАС России пояснил, что ввиду замены вышеуказанных ГОСТов исполнитель по договору обязан руководствоваться действующими стандартами, являющимися идентичными стандартам, указанными в Технической части.</w:t>
      </w:r>
    </w:p>
    <w:p w14:paraId="5CC6B307" w14:textId="77777777" w:rsidR="00000000" w:rsidRDefault="00000000">
      <w:pPr>
        <w:pStyle w:val="ConsPlusNormal"/>
        <w:spacing w:before="240"/>
        <w:ind w:firstLine="540"/>
        <w:jc w:val="both"/>
      </w:pPr>
      <w:r>
        <w:t>Изучив представленные материалы, Комиссия ФАС России установила, что требования договора в части соответствия ГОСТам, указанным в пункте 5 Приложения, вводят участников в заблуждение, не позволяют надлежащим образом оценить возможность участия в Конкурсе и надлежащим образом сформировать заявку на участие в Конкурсе.</w:t>
      </w:r>
    </w:p>
    <w:p w14:paraId="4DCF0AF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России, проанализировав все материалы дела, пришла к выводу, что действия Заказчика, установившего положения о соответствии поставляемой продукции требованиям ГОСТов в недействующей редакции, нарушают требования </w:t>
      </w:r>
      <w:hyperlink r:id="rId1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 1 части 10 статьи 4</w:t>
        </w:r>
      </w:hyperlink>
      <w:r>
        <w:t xml:space="preserve"> Закона о закупках.</w:t>
      </w:r>
    </w:p>
    <w:p w14:paraId="1AE50731" w14:textId="77777777" w:rsidR="00000000" w:rsidRDefault="00000000">
      <w:pPr>
        <w:pStyle w:val="ConsPlusNormal"/>
        <w:spacing w:before="240"/>
        <w:ind w:firstLine="540"/>
        <w:jc w:val="both"/>
      </w:pPr>
      <w:r>
        <w:t>На основании принятого решения Комиссия ФАС России передала материалы дела для рассмотрения вопроса о возбуждении дела об административном правонарушении должностному лицу ФАС России.</w:t>
      </w:r>
    </w:p>
    <w:p w14:paraId="5F51ABA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статье 7</w:t>
        </w:r>
      </w:hyperlink>
      <w:r>
        <w:t xml:space="preserve"> Закона о закупках за нарушение требований </w:t>
      </w:r>
      <w:hyperlink r:id="rId1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</w:t>
      </w:r>
    </w:p>
    <w:p w14:paraId="5B322E9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документации о закупке товаров, работ, услуг </w:t>
      </w:r>
      <w:hyperlink r:id="rId15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Кодекса Российской Федерации об административных правонарушениях установлена административная ответственность.</w:t>
      </w:r>
    </w:p>
    <w:p w14:paraId="2F32D876" w14:textId="77777777" w:rsidR="00000000" w:rsidRDefault="00000000">
      <w:pPr>
        <w:pStyle w:val="ConsPlusNormal"/>
        <w:spacing w:before="240"/>
        <w:ind w:firstLine="540"/>
        <w:jc w:val="both"/>
      </w:pPr>
      <w:r>
        <w:t>Должностное лицо ФАС России, рассмотрев материалы дела, приняло решение о возбуждении дела и составлении протокола об административном правонарушении, установив при этом субъект административного правонарушения.</w:t>
      </w:r>
    </w:p>
    <w:p w14:paraId="4CA6ECC6" w14:textId="77777777" w:rsidR="00000000" w:rsidRDefault="00000000">
      <w:pPr>
        <w:pStyle w:val="ConsPlusNormal"/>
        <w:spacing w:before="240"/>
        <w:ind w:firstLine="540"/>
        <w:jc w:val="both"/>
      </w:pPr>
      <w:r>
        <w:t>По результатам рассмотрения дела должностное лицо ФАС России приняло решение о привлечении должностного лица Заказчика к административной ответственности в виде штрафа в размере 2 000 (двух тысяч) рублей.</w:t>
      </w:r>
    </w:p>
    <w:p w14:paraId="3AD653D4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16" w:tooltip="Ссылка на КонсультантПлюс" w:history="1">
        <w:r>
          <w:rPr>
            <w:color w:val="0000FF"/>
          </w:rPr>
          <w:t>Постановление</w:t>
        </w:r>
      </w:hyperlink>
      <w:r>
        <w:t xml:space="preserve"> ФАС России от 10.10.2024 по делу N 28/04/7.32.3-2264/2024)</w:t>
      </w:r>
    </w:p>
    <w:p w14:paraId="4B5AB512" w14:textId="77777777" w:rsidR="00000000" w:rsidRDefault="00000000">
      <w:pPr>
        <w:pStyle w:val="ConsPlusNormal"/>
        <w:ind w:firstLine="540"/>
        <w:jc w:val="both"/>
      </w:pPr>
    </w:p>
    <w:p w14:paraId="71E15132" w14:textId="77777777" w:rsidR="00000000" w:rsidRDefault="00000000">
      <w:pPr>
        <w:pStyle w:val="ConsPlusTitle"/>
        <w:ind w:firstLine="540"/>
        <w:jc w:val="both"/>
        <w:outlineLvl w:val="0"/>
      </w:pPr>
      <w:r>
        <w:t xml:space="preserve">2. Заявка участника закупки может быть отклонена исключительно в случае ее несоответствия обязательным требованиям к ее составу и содержанию, </w:t>
      </w:r>
      <w:r>
        <w:lastRenderedPageBreak/>
        <w:t>предусмотренным документацией о закупке.</w:t>
      </w:r>
    </w:p>
    <w:p w14:paraId="6BF4ED50" w14:textId="77777777" w:rsidR="00000000" w:rsidRDefault="00000000">
      <w:pPr>
        <w:pStyle w:val="ConsPlusNormal"/>
        <w:ind w:firstLine="540"/>
        <w:jc w:val="both"/>
      </w:pPr>
    </w:p>
    <w:p w14:paraId="2E410389" w14:textId="77777777" w:rsidR="00000000" w:rsidRDefault="00000000">
      <w:pPr>
        <w:pStyle w:val="ConsPlusNormal"/>
        <w:ind w:firstLine="540"/>
        <w:jc w:val="both"/>
      </w:pPr>
      <w:r>
        <w:t>ОАО проводился запрос котировок в электронной форме на право заключения договора на поставку подшипников к пассажирским вагонам (далее - Заказчик, Запрос котировок).</w:t>
      </w:r>
    </w:p>
    <w:p w14:paraId="0F3160C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ФАС России поступила жалоба заявителя, содержащая информацию о возможных признаках нарушения Федерального </w:t>
      </w:r>
      <w:hyperlink r:id="rId1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 в действиях Заказчика при проведении Запроса котировок.</w:t>
      </w:r>
    </w:p>
    <w:p w14:paraId="745AB377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доводу заявителя Заказчиком неправомерно принято решение об отклонении заявки заявителя.</w:t>
      </w:r>
    </w:p>
    <w:p w14:paraId="56A3E22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частью 6 статьи 3</w:t>
        </w:r>
      </w:hyperlink>
      <w:r>
        <w:t xml:space="preserve"> Закона о закупках заказчик определяет требования к участникам закупки в документации о конкурентной закупке в соответствии с положением о закупке.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</w:p>
    <w:p w14:paraId="6826D63D" w14:textId="77777777" w:rsidR="00000000" w:rsidRDefault="00000000">
      <w:pPr>
        <w:pStyle w:val="ConsPlusNormal"/>
        <w:spacing w:before="240"/>
        <w:ind w:firstLine="540"/>
        <w:jc w:val="both"/>
      </w:pPr>
      <w:r>
        <w:t>Техническим заданием документации о закупке (далее - Документация) установлены требования к качеству товара, в соответствии с которыми при заключении договора производителю продукции, указанному участником закупки в заявке, необходимо иметь учтенную копию технических условий ВНИПП.051-99 "Подшипники качения для опытных узлов подвижного состава железных дорог" (далее - ТУ), выданную ОАО, а также договор или иное соглашение на абонентское информационное обслуживание ТУ, заключенное производителем продукции с ОАО.</w:t>
      </w:r>
    </w:p>
    <w:p w14:paraId="34F5E297" w14:textId="77777777" w:rsidR="00000000" w:rsidRDefault="00000000">
      <w:pPr>
        <w:pStyle w:val="ConsPlusNormal"/>
        <w:spacing w:before="240"/>
        <w:ind w:firstLine="540"/>
        <w:jc w:val="both"/>
      </w:pPr>
      <w:r>
        <w:t>Представитель Заказчика на заседании Комиссии ФАС России пояснил, что заявка Заявителя отклонена Заказчиком ввиду отсутствия на момент подачи заявки у производителя продукции учтенной копии ТУ, выданной ОАО, а также договора или иного соглашения на абонентское обслуживание, заключенного с ОАО.</w:t>
      </w:r>
    </w:p>
    <w:p w14:paraId="58027B11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ФАС России, изучив представленные материалы, установила, что Документацией не предусмотрено требование, устанавливающее обязанность представления договора или иного соглашения на абонентское обслуживание, заключенного с ОАО на этапе подачи заявки, при этом такие документы должны быть представлены победителем закупки на этапе заключения договора, поскольку поставка товара по договору осуществляется в соответствии с согласованной конструкторской документацией.</w:t>
      </w:r>
    </w:p>
    <w:p w14:paraId="72382E9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России, проанализировав все материалы дела, пришла к выводу, что действия Заказчика, отклонившего заявку участника закупки по требованиям, не предусмотренным Документацией, нарушают требования </w:t>
      </w:r>
      <w:hyperlink r:id="rId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6 статьи 3</w:t>
        </w:r>
      </w:hyperlink>
      <w:r>
        <w:t xml:space="preserve"> Закона о закупках.</w:t>
      </w:r>
    </w:p>
    <w:p w14:paraId="705F4006" w14:textId="77777777" w:rsidR="00000000" w:rsidRDefault="00000000">
      <w:pPr>
        <w:pStyle w:val="ConsPlusNormal"/>
        <w:spacing w:before="240"/>
        <w:ind w:firstLine="540"/>
        <w:jc w:val="both"/>
      </w:pPr>
      <w:r>
        <w:t>На основании принятого решения Комиссия ФАС России передала материалы дела для рассмотрения вопроса о возбуждении дела об административном правонарушении должностному лицу ФАС России.</w:t>
      </w:r>
    </w:p>
    <w:p w14:paraId="11280DCF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Согласно </w:t>
      </w:r>
      <w:hyperlink r:id="rId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статье 7</w:t>
        </w:r>
      </w:hyperlink>
      <w:r>
        <w:t xml:space="preserve"> Закона о закупках за нарушение требований </w:t>
      </w:r>
      <w:hyperlink r:id="rId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</w:t>
      </w:r>
    </w:p>
    <w:p w14:paraId="48A679C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документации о закупке товаров, работ, услуг </w:t>
      </w:r>
      <w:hyperlink r:id="rId22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8 статьи 7.32.3</w:t>
        </w:r>
      </w:hyperlink>
      <w:r>
        <w:t xml:space="preserve"> Кодекса Российской Федерации об административных правонарушениях установлена административная ответственность.</w:t>
      </w:r>
    </w:p>
    <w:p w14:paraId="359A3D8E" w14:textId="77777777" w:rsidR="00000000" w:rsidRDefault="00000000">
      <w:pPr>
        <w:pStyle w:val="ConsPlusNormal"/>
        <w:spacing w:before="240"/>
        <w:ind w:firstLine="540"/>
        <w:jc w:val="both"/>
      </w:pPr>
      <w:r>
        <w:t>Должностное лицо ФАС России, рассмотрев материалы дела, приняло решение о возбуждении дела и составлении протокола об административном правонарушении, установив при этом субъект административного правонарушения.</w:t>
      </w:r>
    </w:p>
    <w:p w14:paraId="793832E5" w14:textId="77777777" w:rsidR="00000000" w:rsidRDefault="00000000">
      <w:pPr>
        <w:pStyle w:val="ConsPlusNormal"/>
        <w:spacing w:before="240"/>
        <w:ind w:firstLine="540"/>
        <w:jc w:val="both"/>
      </w:pPr>
      <w:r>
        <w:t>По результатам рассмотрения дела должностное лицо ФАС России приняло решение о привлечении юридического лица ОАО к административной ответственности в виде штрафа в размере 5 000 (пяти тысяч) рублей.</w:t>
      </w:r>
    </w:p>
    <w:p w14:paraId="7C0571E0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23" w:tooltip="Ссылка на КонсультантПлюс" w:history="1">
        <w:r>
          <w:rPr>
            <w:color w:val="0000FF"/>
          </w:rPr>
          <w:t>Постановление</w:t>
        </w:r>
      </w:hyperlink>
      <w:r>
        <w:t xml:space="preserve"> ФАС России от 31.10.2024 по делу N 28/04/7.32.3-2314/2024)</w:t>
      </w:r>
    </w:p>
    <w:p w14:paraId="77EE93C9" w14:textId="77777777" w:rsidR="00000000" w:rsidRDefault="00000000">
      <w:pPr>
        <w:pStyle w:val="ConsPlusNormal"/>
        <w:ind w:firstLine="540"/>
        <w:jc w:val="both"/>
      </w:pPr>
    </w:p>
    <w:p w14:paraId="16A87823" w14:textId="77777777" w:rsidR="00000000" w:rsidRDefault="00000000">
      <w:pPr>
        <w:pStyle w:val="ConsPlusTitle"/>
        <w:ind w:firstLine="540"/>
        <w:jc w:val="both"/>
        <w:outlineLvl w:val="0"/>
      </w:pPr>
      <w:r>
        <w:t>3. Недопустимо устанавливать требование о предоставлении участниками закупки документа, подтверждающего наличие опыта по предмету поставки, если оно не предусмотрено положением о закупках.</w:t>
      </w:r>
    </w:p>
    <w:p w14:paraId="5815A2C4" w14:textId="77777777" w:rsidR="00000000" w:rsidRDefault="00000000">
      <w:pPr>
        <w:pStyle w:val="ConsPlusNormal"/>
        <w:ind w:firstLine="540"/>
        <w:jc w:val="both"/>
      </w:pPr>
    </w:p>
    <w:p w14:paraId="5112210E" w14:textId="77777777" w:rsidR="00000000" w:rsidRDefault="00000000">
      <w:pPr>
        <w:pStyle w:val="ConsPlusNormal"/>
        <w:ind w:firstLine="540"/>
        <w:jc w:val="both"/>
      </w:pPr>
      <w:r>
        <w:t>АО проводился аукцион в электронной форме на право заключения договора на поставку каменного угля (далее - Заказчик, Аукцион, Документация).</w:t>
      </w:r>
    </w:p>
    <w:p w14:paraId="3F8AE67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ФАС России поступила жалоба заявителя, содержащая информацию о возможных признаках нарушения Федерального </w:t>
      </w:r>
      <w:hyperlink r:id="rId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 в действиях Заказчика при проведении Аукциона.</w:t>
      </w:r>
    </w:p>
    <w:p w14:paraId="4EB8F910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доводу заявителя Заказчиком неправомерно установлено требование к наличию опыта поставки товара.</w:t>
      </w:r>
    </w:p>
    <w:p w14:paraId="2937C8B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пункту 2 части 10 статьи 4</w:t>
        </w:r>
      </w:hyperlink>
      <w:r>
        <w:t xml:space="preserve"> Закона о закупках в документации о конкурентной закупке должны быть указаны требования к содержанию, форме, оформлению и составу заявки на участие в закупке.</w:t>
      </w:r>
    </w:p>
    <w:p w14:paraId="5C1C99AE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положением о закупке Заказчик вправе установить требование о наличии у участника закупки опыта, связанного с предметом договора, исключительно при осуществлении закупки на выполнение работ по строительству, реконструкции объекта капитального строительства, капитальному ремонту.</w:t>
      </w:r>
    </w:p>
    <w:p w14:paraId="504089B1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4 приложения N 1.1 "Технические требования" к Документации (далее - Технические требования) установлены требования к качеству поставляемого каменного угля, к которым в том числе относится содержание класса штыб в товаре не более 40%.</w:t>
      </w:r>
    </w:p>
    <w:p w14:paraId="56EF313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пункту 8.2 Технических требований участник закупки в составе заявки обязан представить документацию не менее чем на одну добытую и/или отгруженную (поставленную) партию товара заявленного в техническом предложении изготовителя (производителя), </w:t>
      </w:r>
      <w:r>
        <w:lastRenderedPageBreak/>
        <w:t>подтверждающую соответствие данной партии товара заявленному в техническом предложении качеству. Такой документацией может быть: протокол испытаний, и/или сертификат (удостоверение) качества, и/или инспекционный (аналитический) отчет (сертификат), и/или сертификат отбора проб и анализа (испытаний), и/или иной документ.</w:t>
      </w:r>
    </w:p>
    <w:p w14:paraId="313F72EE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пунктом 8.3.1 Технических требований по каждому документу, представленному в соответствии с пунктом 8.2 Технических требований с даты создания (выдачи) документа или отбора (исследования) пробы до даты подачи заявки на участие в настоящей закупке должно пройти не более одного года.</w:t>
      </w:r>
    </w:p>
    <w:p w14:paraId="6A28E289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8.3.3 Документации установлено, что в документе должны быть представлены результаты исследования (испытания) пробы по всему перечню показателей качества, заявленному в техническом предложении. При этом содержание класса штыб также допускается подтверждать отдельным документом, соответствующим в том числе пункту 8.3.1 Технических требований.</w:t>
      </w:r>
    </w:p>
    <w:p w14:paraId="3D8785F3" w14:textId="77777777" w:rsidR="00000000" w:rsidRDefault="00000000">
      <w:pPr>
        <w:pStyle w:val="ConsPlusNormal"/>
        <w:spacing w:before="240"/>
        <w:ind w:firstLine="540"/>
        <w:jc w:val="both"/>
      </w:pPr>
      <w:r>
        <w:t>По мнению Комиссии ФАС России, отсутствие у участника закупки опыта поставки каменного угля с содержанием класса штыб не более 40% в течение 1 года до даты подачи заявки на участие в закупке не является подтверждением невозможности надлежащего исполнения обязательств по договору, заключаемому по результатам проведения Аукциона, что ограничивает количество потенциальных участников закупки.</w:t>
      </w:r>
    </w:p>
    <w:p w14:paraId="132A8F8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России, проанализировав все материалы дела, пришла к выводу, что действия Заказчика, неправомерно установившего требование о наличии опыта поставки товара с содержанием класса штыб не более 40% в течение одного года до даты подачи заявки, нарушают требования </w:t>
      </w:r>
      <w:hyperlink r:id="rId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 2 части 10 статьи 4</w:t>
        </w:r>
      </w:hyperlink>
      <w:r>
        <w:t xml:space="preserve"> Закона о закупках.</w:t>
      </w:r>
    </w:p>
    <w:p w14:paraId="62CFDB45" w14:textId="77777777" w:rsidR="00000000" w:rsidRDefault="00000000">
      <w:pPr>
        <w:pStyle w:val="ConsPlusNormal"/>
        <w:spacing w:before="240"/>
        <w:ind w:firstLine="540"/>
        <w:jc w:val="both"/>
      </w:pPr>
      <w:r>
        <w:t>На основании принятого решения Комиссия ФАС России передала материалы дела для рассмотрения вопроса о возбуждении дела об административном правонарушении должностному лицу ФАС России.</w:t>
      </w:r>
    </w:p>
    <w:p w14:paraId="5B1BC1A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статье 7</w:t>
        </w:r>
      </w:hyperlink>
      <w:r>
        <w:t xml:space="preserve"> Закона о закупках за нарушение требований </w:t>
      </w:r>
      <w:hyperlink r:id="rId2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</w:t>
      </w:r>
    </w:p>
    <w:p w14:paraId="52E015F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документации о закупке товаров, работ, услуг </w:t>
      </w:r>
      <w:hyperlink r:id="rId29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Кодекса Российской Федерации об административных правонарушениях установлена административная ответственность.</w:t>
      </w:r>
    </w:p>
    <w:p w14:paraId="79B80583" w14:textId="77777777" w:rsidR="00000000" w:rsidRDefault="00000000">
      <w:pPr>
        <w:pStyle w:val="ConsPlusNormal"/>
        <w:spacing w:before="240"/>
        <w:ind w:firstLine="540"/>
        <w:jc w:val="both"/>
      </w:pPr>
      <w:r>
        <w:t>Должностное лицо ФАС России, рассмотрев материалы дела, приняло решение о возбуждении дела и составлении протокола об административном правонарушении, установив при этом субъект административного правонарушения.</w:t>
      </w:r>
    </w:p>
    <w:p w14:paraId="23B86FCC" w14:textId="77777777" w:rsidR="00000000" w:rsidRDefault="00000000">
      <w:pPr>
        <w:pStyle w:val="ConsPlusNormal"/>
        <w:spacing w:before="240"/>
        <w:ind w:firstLine="540"/>
        <w:jc w:val="both"/>
      </w:pPr>
      <w:r>
        <w:t>По результатам рассмотрения дела должностное лицо ФАС России приняло решение о привлечении юридического лица АО к административной ответственности в виде штрафа в размере 5 000 (пяти тысяч) рублей.</w:t>
      </w:r>
    </w:p>
    <w:p w14:paraId="75A5ACAA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30" w:tooltip="Ссылка на КонсультантПлюс" w:history="1">
        <w:r>
          <w:rPr>
            <w:color w:val="0000FF"/>
          </w:rPr>
          <w:t>Постановление</w:t>
        </w:r>
      </w:hyperlink>
      <w:r>
        <w:t xml:space="preserve"> ФАС России от 29.10.2024 по делу N 28/04/7.32.3-2413/2024)</w:t>
      </w:r>
    </w:p>
    <w:p w14:paraId="6FDDE181" w14:textId="77777777" w:rsidR="00000000" w:rsidRDefault="00000000">
      <w:pPr>
        <w:pStyle w:val="ConsPlusNormal"/>
        <w:ind w:firstLine="540"/>
        <w:jc w:val="both"/>
      </w:pPr>
    </w:p>
    <w:p w14:paraId="2E20F37F" w14:textId="77777777" w:rsidR="00000000" w:rsidRDefault="00000000">
      <w:pPr>
        <w:pStyle w:val="ConsPlusTitle"/>
        <w:ind w:firstLine="540"/>
        <w:jc w:val="both"/>
        <w:outlineLvl w:val="0"/>
      </w:pPr>
      <w:r>
        <w:lastRenderedPageBreak/>
        <w:t>4. Установление неправомерного квалификационного требования о наличии производственных мощностей (ресурсов) влечет признание в действиях заказчика нарушение за отклонение заявки участника закупки за несоответствие указанному требованию.</w:t>
      </w:r>
    </w:p>
    <w:p w14:paraId="412A1CB0" w14:textId="77777777" w:rsidR="00000000" w:rsidRDefault="00000000">
      <w:pPr>
        <w:pStyle w:val="ConsPlusNormal"/>
        <w:ind w:firstLine="540"/>
        <w:jc w:val="both"/>
      </w:pPr>
    </w:p>
    <w:p w14:paraId="079B65B5" w14:textId="77777777" w:rsidR="00000000" w:rsidRDefault="00000000">
      <w:pPr>
        <w:pStyle w:val="ConsPlusNormal"/>
        <w:ind w:firstLine="540"/>
        <w:jc w:val="both"/>
      </w:pPr>
      <w:r>
        <w:t>ОАО проводился конкурс в электронной форме на право заключения договора на поставку моторного топлива по смарт-картам (далее - Заказчик, Конкурс).</w:t>
      </w:r>
    </w:p>
    <w:p w14:paraId="6F99751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ФАС России поступила жалоба заявителя, содержащая информацию о возможных признаках нарушения Федерального </w:t>
      </w:r>
      <w:hyperlink r:id="rId3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 в действиях Заказчика при проведении Конкурса.</w:t>
      </w:r>
    </w:p>
    <w:p w14:paraId="6D2DF73A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доводу заявителя Заказчиком неправомерно принято решение об отклонении заявки заявителя.</w:t>
      </w:r>
    </w:p>
    <w:p w14:paraId="17726049" w14:textId="77777777" w:rsidR="00000000" w:rsidRDefault="00000000">
      <w:pPr>
        <w:pStyle w:val="ConsPlusNormal"/>
        <w:spacing w:before="240"/>
        <w:ind w:firstLine="540"/>
        <w:jc w:val="both"/>
      </w:pPr>
      <w:hyperlink r:id="rId3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Пунктом 9 части 10 статьи 4</w:t>
        </w:r>
      </w:hyperlink>
      <w:r>
        <w:t xml:space="preserve"> Закона о закупках установлено, что в документации о конкурентной закупке должны быть указаны требования к участникам такой закупки.</w:t>
      </w:r>
    </w:p>
    <w:p w14:paraId="19E49FDF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положениям конкурсной документации (далее - Документация) к участникам закупки предъявляется требование о наличии производственных мощностей (ресурсов) для поставки топлива моторного по смарт-картам, а именно требование о наличии в собственности или ином законном основании автомобильных заправочных станций, а также требование о наличии виртуальных топливных карт, необходимых для исполнения обязательств по договору.</w:t>
      </w:r>
    </w:p>
    <w:p w14:paraId="72D5EF32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протоколом рассмотрения заявок Заказчиком принято решение об отклонении заявки заявителя в связи с непредставлением документов, подтверждающих наличие производственных мощностей (ресурсов).</w:t>
      </w:r>
    </w:p>
    <w:p w14:paraId="1446526B" w14:textId="77777777" w:rsidR="00000000" w:rsidRDefault="00000000">
      <w:pPr>
        <w:pStyle w:val="ConsPlusNormal"/>
        <w:spacing w:before="240"/>
        <w:ind w:firstLine="540"/>
        <w:jc w:val="both"/>
      </w:pPr>
      <w:r>
        <w:t>Изучив положения Документации, Комиссия ФАС России пришла к выводу, что отсутствие у участника на момент подачи заявки соответствующих материально-технических ресурсов, а также подтверждающих документов не влияет на возможность надлежащего исполнения таким участником обязательств по договору, заключаемому по результатам Конкурса, поскольку такие материально-технические ресурсы могут быть привлечены участником закупки после подведения итогов закупки, в случае признания такого участника победителем закупки.</w:t>
      </w:r>
    </w:p>
    <w:p w14:paraId="68D49315" w14:textId="77777777" w:rsidR="00000000" w:rsidRDefault="00000000">
      <w:pPr>
        <w:pStyle w:val="ConsPlusNormal"/>
        <w:spacing w:before="240"/>
        <w:ind w:firstLine="540"/>
        <w:jc w:val="both"/>
      </w:pPr>
      <w:r>
        <w:t>Установление в Конкурсной документации требований к участникам закупки о наличии на этапе подачи заявки материально-технических ресурсов налагает на участника дополнительные финансовые обязательства для целей принятия участия в Конкурсе и приводит к ограничению количества потенциальных участников закупки.</w:t>
      </w:r>
    </w:p>
    <w:p w14:paraId="3E1B800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Требование о наличии материально-технических ресурсов, являющееся основанием для допуска на участие в Конкурсе, не может быть установлено без соблюдения баланса частных интересов Заказчика и публичных интересов, которые включают в себя следующее: расширение количества участников торгов, предотвращение различных злоупотреблений и недопущение ограничения конкуренции на торгах, что установлено </w:t>
      </w:r>
      <w:hyperlink r:id="rId33" w:tooltip="Федеральный закон от 26.07.2006 N 135-ФЗ (ред. от 08.08.2024) &quot;О защите конкуренции&quot;{КонсультантПлюс}" w:history="1">
        <w:r>
          <w:rPr>
            <w:color w:val="0000FF"/>
          </w:rPr>
          <w:t>Законом</w:t>
        </w:r>
      </w:hyperlink>
      <w:r>
        <w:t xml:space="preserve"> N 135-ФЗ, а также </w:t>
      </w:r>
      <w:hyperlink r:id="rId3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Законом</w:t>
        </w:r>
      </w:hyperlink>
      <w:r>
        <w:t xml:space="preserve"> о закупках. При этом, рассматривая установленное в документации о закупке требование, признать его соответствующим указанным принципам закупочной деятельности не представляется возможным, поскольку соответствие участника вышеуказанному требованию не является гарантией надлежащего исполнения обязательств по договору, заключаемому по результатам проведения Конкурса.</w:t>
      </w:r>
    </w:p>
    <w:p w14:paraId="400B0F2A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Комиссия ФАС России, проанализировав все материалы дела, пришла к выводу, что действия Заказчика, установившего требование к участникам закупки о наличии на этапе подачи заявки материально-технических ресурсов и, как следствие, отклонившего заявку заявителя, нарушают требования </w:t>
      </w:r>
      <w:hyperlink r:id="rId3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части 6 статьи 3</w:t>
        </w:r>
      </w:hyperlink>
      <w:r>
        <w:t xml:space="preserve">, </w:t>
      </w:r>
      <w:hyperlink r:id="rId3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 9 части 10 статьи 4</w:t>
        </w:r>
      </w:hyperlink>
      <w:r>
        <w:t xml:space="preserve"> Закона о закупках.</w:t>
      </w:r>
    </w:p>
    <w:p w14:paraId="0351A5D0" w14:textId="77777777" w:rsidR="00000000" w:rsidRDefault="00000000">
      <w:pPr>
        <w:pStyle w:val="ConsPlusNormal"/>
        <w:spacing w:before="240"/>
        <w:ind w:firstLine="540"/>
        <w:jc w:val="both"/>
      </w:pPr>
      <w:r>
        <w:t>На основании принятого решения Комиссия ФАС России передала материалы дела для рассмотрения вопроса о возбуждении дела об административном правонарушении должностному лицу ФАС России.</w:t>
      </w:r>
    </w:p>
    <w:p w14:paraId="6E52D11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статье 7</w:t>
        </w:r>
      </w:hyperlink>
      <w:r>
        <w:t xml:space="preserve"> Закона о закупках за нарушение требований </w:t>
      </w:r>
      <w:hyperlink r:id="rId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</w:t>
      </w:r>
    </w:p>
    <w:p w14:paraId="7A2C1F7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документации о закупке товаров, работ, услуг </w:t>
      </w:r>
      <w:hyperlink r:id="rId39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8 статьи 7.32.3</w:t>
        </w:r>
      </w:hyperlink>
      <w:r>
        <w:t xml:space="preserve"> Кодекса Российской Федерации об административных правонарушениях установлена административная ответственность.</w:t>
      </w:r>
    </w:p>
    <w:p w14:paraId="09C12847" w14:textId="77777777" w:rsidR="00000000" w:rsidRDefault="00000000">
      <w:pPr>
        <w:pStyle w:val="ConsPlusNormal"/>
        <w:spacing w:before="240"/>
        <w:ind w:firstLine="540"/>
        <w:jc w:val="both"/>
      </w:pPr>
      <w:r>
        <w:t>Должностное лицо ФАС России, рассмотрев материалы дела, приняло решение о возбуждении дела и составлении протокола об административном правонарушении, установив при этом субъект административного правонарушения.</w:t>
      </w:r>
    </w:p>
    <w:p w14:paraId="5232D6E0" w14:textId="77777777" w:rsidR="00000000" w:rsidRDefault="00000000">
      <w:pPr>
        <w:pStyle w:val="ConsPlusNormal"/>
        <w:spacing w:before="240"/>
        <w:ind w:firstLine="540"/>
        <w:jc w:val="both"/>
      </w:pPr>
      <w:r>
        <w:t>По результатам рассмотрения дела должностное лицо ФАС России приняло решение о привлечении юридического лица ОАО к административной ответственности в виде штрафа в размере 5 000 (пяти тысяч) рублей.</w:t>
      </w:r>
    </w:p>
    <w:p w14:paraId="036A3A3A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40" w:tooltip="Ссылка на КонсультантПлюс" w:history="1">
        <w:r>
          <w:rPr>
            <w:color w:val="0000FF"/>
          </w:rPr>
          <w:t>Постановление</w:t>
        </w:r>
      </w:hyperlink>
      <w:r>
        <w:t xml:space="preserve"> ФАС России от 31.10.2024 по делу N 28/04/7.32.3-2446/2024)</w:t>
      </w:r>
    </w:p>
    <w:p w14:paraId="1D48774C" w14:textId="77777777" w:rsidR="00000000" w:rsidRDefault="00000000">
      <w:pPr>
        <w:pStyle w:val="ConsPlusNormal"/>
        <w:ind w:firstLine="540"/>
        <w:jc w:val="both"/>
      </w:pPr>
    </w:p>
    <w:p w14:paraId="0015693E" w14:textId="77777777" w:rsidR="00000000" w:rsidRDefault="00000000">
      <w:pPr>
        <w:pStyle w:val="ConsPlusTitle"/>
        <w:ind w:firstLine="540"/>
        <w:jc w:val="both"/>
        <w:outlineLvl w:val="0"/>
      </w:pPr>
      <w:r>
        <w:t>5. В случае, если объект закупки включает в себя выполнение работ по лицензируемым видам деятельности, то по каждому такому виду деятельности необходимо установление требования о наличии соответствующей лицензии.</w:t>
      </w:r>
    </w:p>
    <w:p w14:paraId="50731FB4" w14:textId="77777777" w:rsidR="00000000" w:rsidRDefault="00000000">
      <w:pPr>
        <w:pStyle w:val="ConsPlusNormal"/>
        <w:ind w:firstLine="540"/>
        <w:jc w:val="both"/>
      </w:pPr>
    </w:p>
    <w:p w14:paraId="6B940E5C" w14:textId="77777777" w:rsidR="00000000" w:rsidRDefault="00000000">
      <w:pPr>
        <w:pStyle w:val="ConsPlusNormal"/>
        <w:ind w:firstLine="540"/>
        <w:jc w:val="both"/>
      </w:pPr>
      <w:r>
        <w:t>ФГБУК проводился аукцион в электронной форме на право заключения договора на оказание услуг по техническому обслуживанию и планово-предупредительному ремонту систем безопасности (далее - Заказчик, Аукцион, Документация).</w:t>
      </w:r>
    </w:p>
    <w:p w14:paraId="29F7E253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Московское УФАС России поступила жалоба заявителя, содержащая информацию о возможных признаках нарушения Федерального </w:t>
      </w:r>
      <w:hyperlink r:id="rId4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 (далее - Закон о закупках) в действиях Заказчика при проведении Аукциона.</w:t>
      </w:r>
    </w:p>
    <w:p w14:paraId="25B24A38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доводу заявителя Заказчиком в Документации не установлено требование к участникам закупки о наличии лицензии на осуществление видов работ, связанных с монтажом, техническим обслуживанием и ремонтом первичных средств пожаротушения.</w:t>
      </w:r>
    </w:p>
    <w:p w14:paraId="43D6056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пунктами 9</w:t>
        </w:r>
      </w:hyperlink>
      <w:r>
        <w:t xml:space="preserve"> - </w:t>
      </w:r>
      <w:hyperlink r:id="rId4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10 части 10 статьи 4</w:t>
        </w:r>
      </w:hyperlink>
      <w:r>
        <w:t xml:space="preserve"> Закона о закупках в документации о конкурентной закупке должны быть указаны:</w:t>
      </w:r>
    </w:p>
    <w:p w14:paraId="049B4AEB" w14:textId="77777777" w:rsidR="00000000" w:rsidRDefault="00000000">
      <w:pPr>
        <w:pStyle w:val="ConsPlusNormal"/>
        <w:spacing w:before="240"/>
        <w:ind w:firstLine="540"/>
        <w:jc w:val="both"/>
      </w:pPr>
      <w:r>
        <w:t>- требования к участникам такой закупки;</w:t>
      </w:r>
    </w:p>
    <w:p w14:paraId="5495D9C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- требования к участникам такой закупки и привлекаемым ими субподрядчикам, </w:t>
      </w:r>
      <w:r>
        <w:lastRenderedPageBreak/>
        <w:t>соисполнителям и (или) изготовителям товара, являющегося предметом закупки, и перечень документов, представляемых участниками такой закупки для подтверждения их соответствия указанным требованиям,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строительства.</w:t>
      </w:r>
    </w:p>
    <w:p w14:paraId="13D1BC22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Исходя из совокупного толкования норм </w:t>
      </w:r>
      <w:hyperlink r:id="rId4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закупках, установленные требования должны соответствовать предмету закупки, быть понятны для любого потенциального участника, предъявляться в равной мере ко всем участникам и не должны ставить кого-то в заведомо преимущественное положение, а также соответствие таким требованиям может быть однозначно подтверждено конкретными документами.</w:t>
      </w:r>
    </w:p>
    <w:p w14:paraId="702B275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подпунктом 13 пункта 2 раздела I информационной карты, Заказчиком установлено обязательное требование к участникам закупки в части предоставления на момент подачи заявки действующей лицензии МЧС на деятельность по монтажу, техническому обслуживанию и ремонту средств обеспечения пожарной безопасности зданий и сооружений (на основании </w:t>
      </w:r>
      <w:hyperlink r:id="rId45" w:tooltip="Постановление Правительства РФ от 28.07.2020 N 1128 (ред. от 16.11.2023) &quot;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28.07.2020 N 1128).</w:t>
      </w:r>
    </w:p>
    <w:p w14:paraId="4290F6E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отметила, что в пункте 8.1.1 технического задания, в том числе, установлено, что в соответствии с требованиями </w:t>
      </w:r>
      <w:hyperlink r:id="rId46" w:tooltip="Федеральный закон от 04.05.2011 N 99-ФЗ (ред. от 08.08.2024) &quot;О лицензировании отдельных видов деятельности&quot; (с изм. и доп., вступ. в силу с 01.09.2024){КонсультантПлюс}" w:history="1">
        <w:r>
          <w:rPr>
            <w:color w:val="0000FF"/>
          </w:rPr>
          <w:t>пункта 15 статьи 12</w:t>
        </w:r>
      </w:hyperlink>
      <w:r>
        <w:t xml:space="preserve"> Федерального закона от 04.05.2011 N 99-ФЗ исполнитель обязан, на момент подачи заявки, иметь действующую лицензию МЧС на выполнение работ по монтажу, техническому обслуживанию и ремонту средств обеспечения пожарной безопасности зданий и сооружений.</w:t>
      </w:r>
    </w:p>
    <w:p w14:paraId="4E5D65C5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исполнитель оказывает услуги самостоятельно, без привлечения субподрядчиков.</w:t>
      </w:r>
    </w:p>
    <w:p w14:paraId="70160C95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Комиссией ФАС России установлено, что Заказчиком в рамках технического обслуживания оборудования систем безопасности необходимо выполнить работы, в том числе по обслуживанию первичных средств пожаротушения.</w:t>
      </w:r>
    </w:p>
    <w:p w14:paraId="18ED9E0D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указанные в техническом задании виды работ, выполняются при наличии соответствующей лицензии МЧС по монтажу, техническому обслуживанию и ремонту первичных средств пожаротушения, требование о наличии которых не установлено в Документации.</w:t>
      </w:r>
    </w:p>
    <w:p w14:paraId="6ED51E2E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Комиссия ФАС России считает, что отсутствие в Документации вышеуказанного требования к участникам закупки, при условии невозможности привлечения субподрядчиков, делают невозможным исполнение договора, в части выполнения работ по монтажу, техническому обслуживанию и ремонту первичных средств пожаротушения и приводит к сокращению числа потенциальных участников закупки, а следовательно, к ограничению конкуренции.</w:t>
      </w:r>
    </w:p>
    <w:p w14:paraId="00F3B32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России, проанализировав все материалы дела, пришла к выводу, что действия Заказчика, не установившего требование к участникам закупки о наличии лицензии на осуществление работ, связанных с монтажом, техническим обслуживанием и ремонтом первичных средств пожаротушения, нарушают требования </w:t>
      </w:r>
      <w:hyperlink r:id="rId4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пунктов 9</w:t>
        </w:r>
      </w:hyperlink>
      <w:r>
        <w:t xml:space="preserve"> - </w:t>
      </w:r>
      <w:hyperlink r:id="rId4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10 части 10 статьи 4</w:t>
        </w:r>
      </w:hyperlink>
      <w:r>
        <w:t xml:space="preserve"> Закона о закупках.</w:t>
      </w:r>
    </w:p>
    <w:p w14:paraId="202D0DD4" w14:textId="77777777" w:rsidR="00000000" w:rsidRDefault="00000000">
      <w:pPr>
        <w:pStyle w:val="ConsPlusNormal"/>
        <w:spacing w:before="240"/>
        <w:ind w:firstLine="540"/>
        <w:jc w:val="both"/>
      </w:pPr>
      <w:r>
        <w:t>На основании принятого решения Комиссия ФАС России передала материалы дела для рассмотрения вопроса о возбуждении дела об административном правонарушении должностному лицу ФАС России.</w:t>
      </w:r>
    </w:p>
    <w:p w14:paraId="7B784100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Согласно </w:t>
      </w:r>
      <w:hyperlink r:id="rId4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статье 7</w:t>
        </w:r>
      </w:hyperlink>
      <w:r>
        <w:t xml:space="preserve"> Закона о закупках за нарушение требований </w:t>
      </w:r>
      <w:hyperlink r:id="rId5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10.2024){КонсультантПлюс}" w:history="1">
        <w:r>
          <w:rPr>
            <w:color w:val="0000FF"/>
          </w:rPr>
          <w:t>Закона</w:t>
        </w:r>
      </w:hyperlink>
      <w:r>
        <w:t xml:space="preserve"> о закупках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Федерации.</w:t>
      </w:r>
    </w:p>
    <w:p w14:paraId="4F62912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За несоблюдение предусмотренных законодательством Российской Федерации в сфере закупок товаров, работ, услуг отдельными видами юридических лиц требований к содержанию документации о закупке товаров, работ, услуг </w:t>
      </w:r>
      <w:hyperlink r:id="rId51" w:tooltip="&quot;Кодекс Российской Федерации об административных правонарушениях&quot; от 30.12.2001 N 195-ФЗ (ред. от 29.10.2024, с изм. от 12.11.2024)------------ Недействующая редакция{КонсультантПлюс}" w:history="1">
        <w:r>
          <w:rPr>
            <w:color w:val="0000FF"/>
          </w:rPr>
          <w:t>частью 7 статьи 7.32.3</w:t>
        </w:r>
      </w:hyperlink>
      <w:r>
        <w:t xml:space="preserve"> Кодекса Российской Федерации об административных правонарушениях установлена административная ответственность.</w:t>
      </w:r>
    </w:p>
    <w:p w14:paraId="13684A6F" w14:textId="77777777" w:rsidR="00000000" w:rsidRDefault="00000000">
      <w:pPr>
        <w:pStyle w:val="ConsPlusNormal"/>
        <w:spacing w:before="240"/>
        <w:ind w:firstLine="540"/>
        <w:jc w:val="both"/>
      </w:pPr>
      <w:r>
        <w:t>Должностное лицо Московского УФАС России, рассмотрев материалы дела, приняло решение о возбуждении дела и составлении протокола об административном правонарушении, установив при этом субъект административного правонарушения.</w:t>
      </w:r>
    </w:p>
    <w:p w14:paraId="22FC4B0F" w14:textId="77777777" w:rsidR="00000000" w:rsidRDefault="00000000">
      <w:pPr>
        <w:pStyle w:val="ConsPlusNormal"/>
        <w:spacing w:before="240"/>
        <w:ind w:firstLine="540"/>
        <w:jc w:val="both"/>
      </w:pPr>
      <w:r>
        <w:t>По результатам рассмотрения дела должностное лицо ФАС России приняло решение о привлечении юридического лица ФГБУК к административной ответственности в виде штрафа в размере 5 000 (пяти тысяч) рублей.</w:t>
      </w:r>
    </w:p>
    <w:p w14:paraId="43D843E8" w14:textId="77777777" w:rsidR="00000000" w:rsidRDefault="00000000">
      <w:pPr>
        <w:pStyle w:val="ConsPlusNormal"/>
        <w:spacing w:before="240"/>
        <w:ind w:firstLine="540"/>
        <w:jc w:val="both"/>
      </w:pPr>
      <w:r>
        <w:t>(</w:t>
      </w:r>
      <w:hyperlink r:id="rId52" w:tooltip="Ссылка на КонсультантПлюс" w:history="1">
        <w:r>
          <w:rPr>
            <w:color w:val="0000FF"/>
          </w:rPr>
          <w:t>Постановление</w:t>
        </w:r>
      </w:hyperlink>
      <w:r>
        <w:t xml:space="preserve"> Московского УФАС России от 09.10.2024 по делу N 077/04/7.32.3-13263/2024)</w:t>
      </w:r>
    </w:p>
    <w:p w14:paraId="5AB203BB" w14:textId="77777777" w:rsidR="00000000" w:rsidRDefault="00000000">
      <w:pPr>
        <w:pStyle w:val="ConsPlusNormal"/>
        <w:ind w:firstLine="540"/>
        <w:jc w:val="both"/>
      </w:pPr>
    </w:p>
    <w:p w14:paraId="7A45FEB6" w14:textId="77777777" w:rsidR="00000000" w:rsidRDefault="00000000">
      <w:pPr>
        <w:pStyle w:val="ConsPlusNormal"/>
        <w:jc w:val="right"/>
      </w:pPr>
      <w:r>
        <w:t>О.В. Горбачева</w:t>
      </w:r>
    </w:p>
    <w:p w14:paraId="6A498DE4" w14:textId="77777777" w:rsidR="00000000" w:rsidRDefault="00000000">
      <w:pPr>
        <w:pStyle w:val="ConsPlusNormal"/>
        <w:jc w:val="right"/>
      </w:pPr>
      <w:r>
        <w:t>Начальник Управления контроля размещения</w:t>
      </w:r>
    </w:p>
    <w:p w14:paraId="22D554BF" w14:textId="77777777" w:rsidR="00000000" w:rsidRDefault="00000000">
      <w:pPr>
        <w:pStyle w:val="ConsPlusNormal"/>
        <w:jc w:val="right"/>
      </w:pPr>
      <w:r>
        <w:t>государственного заказа ФАС России</w:t>
      </w:r>
    </w:p>
    <w:p w14:paraId="6D20F2F5" w14:textId="77777777" w:rsidR="00000000" w:rsidRDefault="00000000">
      <w:pPr>
        <w:pStyle w:val="ConsPlusNormal"/>
        <w:ind w:firstLine="540"/>
        <w:jc w:val="both"/>
      </w:pPr>
    </w:p>
    <w:p w14:paraId="24159D76" w14:textId="77777777" w:rsidR="00000000" w:rsidRDefault="00000000">
      <w:pPr>
        <w:pStyle w:val="ConsPlusNormal"/>
        <w:ind w:firstLine="540"/>
        <w:jc w:val="both"/>
      </w:pPr>
    </w:p>
    <w:p w14:paraId="6C468677" w14:textId="77777777" w:rsidR="00797751" w:rsidRDefault="007977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97751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3FE2" w14:textId="77777777" w:rsidR="00797751" w:rsidRDefault="00797751">
      <w:pPr>
        <w:spacing w:after="0" w:line="240" w:lineRule="auto"/>
      </w:pPr>
      <w:r>
        <w:separator/>
      </w:r>
    </w:p>
  </w:endnote>
  <w:endnote w:type="continuationSeparator" w:id="0">
    <w:p w14:paraId="345B5027" w14:textId="77777777" w:rsidR="00797751" w:rsidRDefault="0079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2CF8" w14:textId="77777777" w:rsidR="00C7346C" w:rsidRDefault="00C734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5499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C34" w14:textId="77777777" w:rsidR="00C7346C" w:rsidRDefault="00C734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96C4" w14:textId="77777777" w:rsidR="00797751" w:rsidRDefault="00797751">
      <w:pPr>
        <w:spacing w:after="0" w:line="240" w:lineRule="auto"/>
      </w:pPr>
      <w:r>
        <w:separator/>
      </w:r>
    </w:p>
  </w:footnote>
  <w:footnote w:type="continuationSeparator" w:id="0">
    <w:p w14:paraId="64D50B7F" w14:textId="77777777" w:rsidR="00797751" w:rsidRDefault="0079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A516" w14:textId="77777777" w:rsidR="00C7346C" w:rsidRDefault="00C734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58CD" w14:textId="0560A45A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2792" w14:textId="77777777" w:rsidR="00C7346C" w:rsidRDefault="00C734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6C"/>
    <w:rsid w:val="00797751"/>
    <w:rsid w:val="00C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6C0A68E"/>
  <w14:defaultImageDpi w14:val="0"/>
  <w15:docId w15:val="{E41FCB96-992A-47EE-A720-7F47BDBF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734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46C"/>
  </w:style>
  <w:style w:type="paragraph" w:styleId="a5">
    <w:name w:val="footer"/>
    <w:basedOn w:val="a"/>
    <w:link w:val="a6"/>
    <w:uiPriority w:val="99"/>
    <w:unhideWhenUsed/>
    <w:rsid w:val="00C734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901&amp;date=25.12.2024&amp;dst=100104&amp;field=134" TargetMode="External"/><Relationship Id="rId18" Type="http://schemas.openxmlformats.org/officeDocument/2006/relationships/hyperlink" Target="https://login.consultant.ru/link/?req=doc&amp;base=LAW&amp;n=482901&amp;date=25.12.2024&amp;dst=198&amp;field=134" TargetMode="External"/><Relationship Id="rId26" Type="http://schemas.openxmlformats.org/officeDocument/2006/relationships/hyperlink" Target="https://login.consultant.ru/link/?req=doc&amp;base=LAW&amp;n=482901&amp;date=25.12.2024&amp;dst=405&amp;field=134" TargetMode="External"/><Relationship Id="rId39" Type="http://schemas.openxmlformats.org/officeDocument/2006/relationships/hyperlink" Target="https://login.consultant.ru/link/?req=doc&amp;base=LAW&amp;n=489356&amp;date=25.12.2024&amp;dst=5257&amp;field=134" TargetMode="External"/><Relationship Id="rId21" Type="http://schemas.openxmlformats.org/officeDocument/2006/relationships/hyperlink" Target="https://login.consultant.ru/link/?req=doc&amp;base=LAW&amp;n=482901&amp;date=25.12.2024" TargetMode="External"/><Relationship Id="rId34" Type="http://schemas.openxmlformats.org/officeDocument/2006/relationships/hyperlink" Target="https://login.consultant.ru/link/?req=doc&amp;base=LAW&amp;n=482901&amp;date=25.12.2024" TargetMode="External"/><Relationship Id="rId42" Type="http://schemas.openxmlformats.org/officeDocument/2006/relationships/hyperlink" Target="https://login.consultant.ru/link/?req=doc&amp;base=LAW&amp;n=482901&amp;date=25.12.2024&amp;dst=412&amp;field=134" TargetMode="External"/><Relationship Id="rId47" Type="http://schemas.openxmlformats.org/officeDocument/2006/relationships/hyperlink" Target="https://login.consultant.ru/link/?req=doc&amp;base=LAW&amp;n=482901&amp;date=25.12.2024&amp;dst=412&amp;field=134" TargetMode="External"/><Relationship Id="rId50" Type="http://schemas.openxmlformats.org/officeDocument/2006/relationships/hyperlink" Target="https://login.consultant.ru/link/?req=doc&amp;base=LAW&amp;n=482901&amp;date=25.12.2024" TargetMode="External"/><Relationship Id="rId55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2901&amp;date=25.12.2024" TargetMode="External"/><Relationship Id="rId12" Type="http://schemas.openxmlformats.org/officeDocument/2006/relationships/hyperlink" Target="https://login.consultant.ru/link/?req=doc&amp;base=LAW&amp;n=482901&amp;date=25.12.2024&amp;dst=404&amp;field=134" TargetMode="External"/><Relationship Id="rId17" Type="http://schemas.openxmlformats.org/officeDocument/2006/relationships/hyperlink" Target="https://login.consultant.ru/link/?req=doc&amp;base=LAW&amp;n=482901&amp;date=25.12.2024" TargetMode="External"/><Relationship Id="rId25" Type="http://schemas.openxmlformats.org/officeDocument/2006/relationships/hyperlink" Target="https://login.consultant.ru/link/?req=doc&amp;base=LAW&amp;n=482901&amp;date=25.12.2024&amp;dst=405&amp;field=134" TargetMode="External"/><Relationship Id="rId33" Type="http://schemas.openxmlformats.org/officeDocument/2006/relationships/hyperlink" Target="https://login.consultant.ru/link/?req=doc&amp;base=LAW&amp;n=480803&amp;date=25.12.2024" TargetMode="External"/><Relationship Id="rId38" Type="http://schemas.openxmlformats.org/officeDocument/2006/relationships/hyperlink" Target="https://login.consultant.ru/link/?req=doc&amp;base=LAW&amp;n=482901&amp;date=25.12.2024" TargetMode="External"/><Relationship Id="rId46" Type="http://schemas.openxmlformats.org/officeDocument/2006/relationships/hyperlink" Target="https://login.consultant.ru/link/?req=doc&amp;base=LAW&amp;n=454666&amp;date=25.12.2024&amp;dst=100115&amp;field=134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GSS&amp;n=79843&amp;date=25.12.2024" TargetMode="External"/><Relationship Id="rId20" Type="http://schemas.openxmlformats.org/officeDocument/2006/relationships/hyperlink" Target="https://login.consultant.ru/link/?req=doc&amp;base=LAW&amp;n=482901&amp;date=25.12.2024&amp;dst=100104&amp;field=134" TargetMode="External"/><Relationship Id="rId29" Type="http://schemas.openxmlformats.org/officeDocument/2006/relationships/hyperlink" Target="https://login.consultant.ru/link/?req=doc&amp;base=LAW&amp;n=489356&amp;date=25.12.2024&amp;dst=5255&amp;field=134" TargetMode="External"/><Relationship Id="rId41" Type="http://schemas.openxmlformats.org/officeDocument/2006/relationships/hyperlink" Target="https://login.consultant.ru/link/?req=doc&amp;base=LAW&amp;n=482901&amp;date=25.12.2024" TargetMode="External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901&amp;date=25.12.2024" TargetMode="External"/><Relationship Id="rId11" Type="http://schemas.openxmlformats.org/officeDocument/2006/relationships/hyperlink" Target="https://login.consultant.ru/link/?req=doc&amp;base=STR&amp;n=17860&amp;date=25.12.2024" TargetMode="External"/><Relationship Id="rId24" Type="http://schemas.openxmlformats.org/officeDocument/2006/relationships/hyperlink" Target="https://login.consultant.ru/link/?req=doc&amp;base=LAW&amp;n=482901&amp;date=25.12.2024" TargetMode="External"/><Relationship Id="rId32" Type="http://schemas.openxmlformats.org/officeDocument/2006/relationships/hyperlink" Target="https://login.consultant.ru/link/?req=doc&amp;base=LAW&amp;n=482901&amp;date=25.12.2024&amp;dst=412&amp;field=134" TargetMode="External"/><Relationship Id="rId37" Type="http://schemas.openxmlformats.org/officeDocument/2006/relationships/hyperlink" Target="https://login.consultant.ru/link/?req=doc&amp;base=LAW&amp;n=482901&amp;date=25.12.2024&amp;dst=100104&amp;field=134" TargetMode="External"/><Relationship Id="rId40" Type="http://schemas.openxmlformats.org/officeDocument/2006/relationships/hyperlink" Target="https://login.consultant.ru/link/?req=doc&amp;base=RGSS&amp;n=79845&amp;date=25.12.2024" TargetMode="External"/><Relationship Id="rId45" Type="http://schemas.openxmlformats.org/officeDocument/2006/relationships/hyperlink" Target="https://login.consultant.ru/link/?req=doc&amp;base=LAW&amp;n=471044&amp;date=25.12.2024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9356&amp;date=25.12.2024&amp;dst=5255&amp;field=134" TargetMode="External"/><Relationship Id="rId23" Type="http://schemas.openxmlformats.org/officeDocument/2006/relationships/hyperlink" Target="https://login.consultant.ru/link/?req=doc&amp;base=RGSS&amp;n=79869&amp;date=25.12.2024" TargetMode="External"/><Relationship Id="rId28" Type="http://schemas.openxmlformats.org/officeDocument/2006/relationships/hyperlink" Target="https://login.consultant.ru/link/?req=doc&amp;base=LAW&amp;n=482901&amp;date=25.12.2024" TargetMode="External"/><Relationship Id="rId36" Type="http://schemas.openxmlformats.org/officeDocument/2006/relationships/hyperlink" Target="https://login.consultant.ru/link/?req=doc&amp;base=LAW&amp;n=482901&amp;date=25.12.2024&amp;dst=412&amp;field=134" TargetMode="External"/><Relationship Id="rId49" Type="http://schemas.openxmlformats.org/officeDocument/2006/relationships/hyperlink" Target="https://login.consultant.ru/link/?req=doc&amp;base=LAW&amp;n=482901&amp;date=25.12.2024&amp;dst=100104&amp;field=134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login.consultant.ru/link/?req=doc&amp;base=STR&amp;n=12056&amp;date=25.12.2024" TargetMode="External"/><Relationship Id="rId19" Type="http://schemas.openxmlformats.org/officeDocument/2006/relationships/hyperlink" Target="https://login.consultant.ru/link/?req=doc&amp;base=LAW&amp;n=482901&amp;date=25.12.2024&amp;dst=198&amp;field=134" TargetMode="External"/><Relationship Id="rId31" Type="http://schemas.openxmlformats.org/officeDocument/2006/relationships/hyperlink" Target="https://login.consultant.ru/link/?req=doc&amp;base=LAW&amp;n=482901&amp;date=25.12.2024" TargetMode="External"/><Relationship Id="rId44" Type="http://schemas.openxmlformats.org/officeDocument/2006/relationships/hyperlink" Target="https://login.consultant.ru/link/?req=doc&amp;base=LAW&amp;n=482901&amp;date=25.12.2024" TargetMode="External"/><Relationship Id="rId52" Type="http://schemas.openxmlformats.org/officeDocument/2006/relationships/hyperlink" Target="https://login.consultant.ru/link/?req=doc&amp;base=RGSS&amp;n=79865&amp;date=25.12.2024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TR&amp;n=10020&amp;date=25.12.2024" TargetMode="External"/><Relationship Id="rId14" Type="http://schemas.openxmlformats.org/officeDocument/2006/relationships/hyperlink" Target="https://login.consultant.ru/link/?req=doc&amp;base=LAW&amp;n=482901&amp;date=25.12.2024" TargetMode="External"/><Relationship Id="rId22" Type="http://schemas.openxmlformats.org/officeDocument/2006/relationships/hyperlink" Target="https://login.consultant.ru/link/?req=doc&amp;base=LAW&amp;n=489356&amp;date=25.12.2024&amp;dst=5257&amp;field=134" TargetMode="External"/><Relationship Id="rId27" Type="http://schemas.openxmlformats.org/officeDocument/2006/relationships/hyperlink" Target="https://login.consultant.ru/link/?req=doc&amp;base=LAW&amp;n=482901&amp;date=25.12.2024&amp;dst=100104&amp;field=134" TargetMode="External"/><Relationship Id="rId30" Type="http://schemas.openxmlformats.org/officeDocument/2006/relationships/hyperlink" Target="https://login.consultant.ru/link/?req=doc&amp;base=RGSS&amp;n=79844&amp;date=25.12.2024" TargetMode="External"/><Relationship Id="rId35" Type="http://schemas.openxmlformats.org/officeDocument/2006/relationships/hyperlink" Target="https://login.consultant.ru/link/?req=doc&amp;base=LAW&amp;n=482901&amp;date=25.12.2024&amp;dst=198&amp;field=134" TargetMode="External"/><Relationship Id="rId43" Type="http://schemas.openxmlformats.org/officeDocument/2006/relationships/hyperlink" Target="https://login.consultant.ru/link/?req=doc&amp;base=LAW&amp;n=482901&amp;date=25.12.2024&amp;dst=413&amp;field=134" TargetMode="External"/><Relationship Id="rId48" Type="http://schemas.openxmlformats.org/officeDocument/2006/relationships/hyperlink" Target="https://login.consultant.ru/link/?req=doc&amp;base=LAW&amp;n=482901&amp;date=25.12.2024&amp;dst=413&amp;field=134" TargetMode="External"/><Relationship Id="rId56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482901&amp;date=25.12.2024&amp;dst=404&amp;field=134" TargetMode="External"/><Relationship Id="rId51" Type="http://schemas.openxmlformats.org/officeDocument/2006/relationships/hyperlink" Target="https://login.consultant.ru/link/?req=doc&amp;base=LAW&amp;n=489356&amp;date=25.12.2024&amp;dst=5255&amp;field=13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5641</Words>
  <Characters>32160</Characters>
  <Application>Microsoft Office Word</Application>
  <DocSecurity>2</DocSecurity>
  <Lines>268</Lines>
  <Paragraphs>75</Paragraphs>
  <ScaleCrop>false</ScaleCrop>
  <Company>КонсультантПлюс Версия 4024.00.30</Company>
  <LinksUpToDate>false</LinksUpToDate>
  <CharactersWithSpaces>37726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"Обзор административной практики в сфере закупок по 223-ФЗ (октябрь 2024 года)"(Управление контроля размещения государственного заказа ФАС России)(Подготовлен для системы КонсультантПлюс, 2024)</dc:title>
  <dc:subject/>
  <dc:creator>Dmitry Dobroshtan</dc:creator>
  <cp:keywords/>
  <dc:description/>
  <cp:lastModifiedBy>Dmitry Dobroshtan</cp:lastModifiedBy>
  <cp:revision>2</cp:revision>
  <dcterms:created xsi:type="dcterms:W3CDTF">2024-12-25T16:25:00Z</dcterms:created>
  <dcterms:modified xsi:type="dcterms:W3CDTF">2024-12-25T16:25:00Z</dcterms:modified>
</cp:coreProperties>
</file>