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1EC0" w14:textId="77777777" w:rsidR="00000000" w:rsidRDefault="00000000">
      <w:pPr>
        <w:pStyle w:val="ConsPlusNormal"/>
        <w:outlineLvl w:val="0"/>
      </w:pPr>
    </w:p>
    <w:p w14:paraId="65F48E21" w14:textId="77777777" w:rsidR="00000000" w:rsidRDefault="00000000">
      <w:pPr>
        <w:pStyle w:val="ConsPlusNormal"/>
        <w:ind w:firstLine="540"/>
        <w:jc w:val="both"/>
      </w:pPr>
      <w:r>
        <w:rPr>
          <w:b/>
          <w:bCs/>
        </w:rPr>
        <w:t>Вопрос</w:t>
      </w:r>
      <w:proofErr w:type="gramStart"/>
      <w:r>
        <w:rPr>
          <w:b/>
          <w:bCs/>
        </w:rPr>
        <w:t>:</w:t>
      </w:r>
      <w:r>
        <w:t xml:space="preserve"> Об</w:t>
      </w:r>
      <w:proofErr w:type="gramEnd"/>
      <w:r>
        <w:t xml:space="preserve"> определении бюджетным учреждением начальной (максимальной) цены контракта при закупках.</w:t>
      </w:r>
    </w:p>
    <w:p w14:paraId="71FD74C8" w14:textId="77777777" w:rsidR="00000000" w:rsidRDefault="00000000">
      <w:pPr>
        <w:pStyle w:val="ConsPlusNormal"/>
      </w:pPr>
    </w:p>
    <w:p w14:paraId="237612F8" w14:textId="77777777" w:rsidR="00000000" w:rsidRDefault="00000000">
      <w:pPr>
        <w:pStyle w:val="ConsPlusNormal"/>
        <w:ind w:firstLine="540"/>
        <w:jc w:val="both"/>
      </w:pPr>
      <w:r>
        <w:rPr>
          <w:b/>
          <w:bCs/>
        </w:rPr>
        <w:t>Ответ:</w:t>
      </w:r>
    </w:p>
    <w:p w14:paraId="03C286BE" w14:textId="77777777" w:rsidR="00000000" w:rsidRDefault="00000000">
      <w:pPr>
        <w:pStyle w:val="ConsPlusTitle"/>
        <w:spacing w:before="240"/>
        <w:jc w:val="center"/>
      </w:pPr>
      <w:r>
        <w:t>МИНИСТЕРСТВО ФИНАНСОВ РОССИЙСКОЙ ФЕДЕРАЦИИ</w:t>
      </w:r>
    </w:p>
    <w:p w14:paraId="58B7E7E9" w14:textId="77777777" w:rsidR="00000000" w:rsidRDefault="00000000">
      <w:pPr>
        <w:pStyle w:val="ConsPlusTitle"/>
        <w:jc w:val="center"/>
      </w:pPr>
    </w:p>
    <w:p w14:paraId="2248BB06" w14:textId="77777777" w:rsidR="00000000" w:rsidRDefault="00000000">
      <w:pPr>
        <w:pStyle w:val="ConsPlusTitle"/>
        <w:jc w:val="center"/>
      </w:pPr>
      <w:r>
        <w:t>ПИСЬМО</w:t>
      </w:r>
    </w:p>
    <w:p w14:paraId="5B3BA5CD" w14:textId="77777777" w:rsidR="00000000" w:rsidRDefault="00000000">
      <w:pPr>
        <w:pStyle w:val="ConsPlusTitle"/>
        <w:jc w:val="center"/>
      </w:pPr>
      <w:r>
        <w:t>от 4 октября 2024 г. N 24-08-06/96200</w:t>
      </w:r>
    </w:p>
    <w:p w14:paraId="1A549466" w14:textId="77777777" w:rsidR="00000000" w:rsidRDefault="00000000">
      <w:pPr>
        <w:pStyle w:val="ConsPlusNormal"/>
      </w:pPr>
    </w:p>
    <w:p w14:paraId="39CDC840" w14:textId="77777777" w:rsidR="00000000" w:rsidRDefault="00000000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03.09.2024 по вопросу применения положений Федерального </w:t>
      </w:r>
      <w:hyperlink r:id="rId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определения начальной (максимальной) цены контракта в пределах средств субсидии, с учетом </w:t>
      </w:r>
      <w:hyperlink r:id="rId7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{КонсультантПлюс}" w:history="1">
        <w:r>
          <w:rPr>
            <w:color w:val="0000FF"/>
          </w:rPr>
          <w:t>пунктов 11.8</w:t>
        </w:r>
      </w:hyperlink>
      <w:r>
        <w:t xml:space="preserve"> и </w:t>
      </w:r>
      <w:hyperlink r:id="rId8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{КонсультантПлюс}" w:history="1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14.09.2018 N 194н, сообщает следующее.</w:t>
      </w:r>
    </w:p>
    <w:p w14:paraId="268805C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Начальная (максимальная) цена контракта и в предусмотренных </w:t>
      </w:r>
      <w:hyperlink r:id="rId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Законом</w:t>
        </w:r>
      </w:hyperlink>
      <w:r>
        <w:t xml:space="preserve"> N 44-ФЗ случаях цена контракта, заключаемого с единственным поставщиком (подрядчиком, исполнителем) (далее - НМ ЦК), определяются и обосновываются заказчиком посредством применения одного или нескольких методов, перечисленных в </w:t>
      </w:r>
      <w:hyperlink r:id="rId1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части 1 статьи 22</w:t>
        </w:r>
      </w:hyperlink>
      <w:r>
        <w:t xml:space="preserve"> Закона N 44-ФЗ.</w:t>
      </w:r>
    </w:p>
    <w:p w14:paraId="4B51BA6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Следует отметить, что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N 44-ФЗ, за исключением случаев, предусмотренных </w:t>
      </w:r>
      <w:hyperlink r:id="rId1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1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3 статьи 15</w:t>
        </w:r>
      </w:hyperlink>
      <w:r>
        <w:t xml:space="preserve"> Закона N 44-ФЗ (</w:t>
      </w:r>
      <w:hyperlink r:id="rId1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часть 1 статьи 15</w:t>
        </w:r>
      </w:hyperlink>
      <w:r>
        <w:t xml:space="preserve"> Закона N 44-ФЗ).</w:t>
      </w:r>
    </w:p>
    <w:p w14:paraId="19688325" w14:textId="77777777" w:rsidR="00000000" w:rsidRDefault="00000000">
      <w:pPr>
        <w:pStyle w:val="ConsPlusNormal"/>
        <w:spacing w:before="240"/>
        <w:ind w:firstLine="540"/>
        <w:jc w:val="both"/>
      </w:pPr>
      <w: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 (</w:t>
      </w:r>
      <w:hyperlink r:id="rId1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часть 1 статьи 16</w:t>
        </w:r>
      </w:hyperlink>
      <w:r>
        <w:t xml:space="preserve"> Закона N 44-ФЗ).</w:t>
      </w:r>
    </w:p>
    <w:p w14:paraId="597BDCB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План-график формируется государственным, муниципальным учреждениями в соответствии с требованиями </w:t>
      </w:r>
      <w:hyperlink r:id="rId1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статьи 16</w:t>
        </w:r>
      </w:hyperlink>
      <w:r>
        <w:t xml:space="preserve"> Закона N 44-ФЗ при планировании финансово-хозяйственной деятельности государственного, муниципального учреждений и утверждается в течение десяти рабочих дней после утверждения плана финансово-хозяйственной деятельности государственного, муниципального учреждений (</w:t>
      </w:r>
      <w:hyperlink r:id="rId1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часть 7 статьи 16</w:t>
        </w:r>
      </w:hyperlink>
      <w:r>
        <w:t xml:space="preserve"> Закона N 44-ФЗ).</w:t>
      </w:r>
    </w:p>
    <w:p w14:paraId="7FCFFE45" w14:textId="77777777" w:rsidR="00000000" w:rsidRDefault="00000000">
      <w:pPr>
        <w:pStyle w:val="ConsPlusNormal"/>
        <w:spacing w:before="240"/>
        <w:ind w:firstLine="540"/>
        <w:jc w:val="both"/>
      </w:pPr>
      <w:hyperlink r:id="rId17" w:tooltip="Приказ Минфина России от 31.08.2018 N 186н (ред. от 25.08.2022) &quot;О Требованиях к составлению и утверждению плана финансово-хозяйственной деятельности государственного (муниципального) учреждения&quot; (Зарегистрировано в Минюсте России 12.10.2018 N 52417){КонсультантПлюс}" w:history="1">
        <w:r>
          <w:rPr>
            <w:color w:val="0000FF"/>
          </w:rPr>
          <w:t>Требования</w:t>
        </w:r>
      </w:hyperlink>
      <w:r>
        <w:t xml:space="preserve"> к составлению и утверждению плана финансово-хозяйственной деятельности государственного (муниципального) учреждения утверждены приказом Минфина России от 31.08.2018 N 186н (далее - Требования).</w:t>
      </w:r>
    </w:p>
    <w:p w14:paraId="695AA56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Так, расчеты расходов на закупку товаров, работ, услуг должны соответствовать в части планируемых выплат показателям плана-графика, формируемого в соответствии с требованиями законодательства Российской Федерации о контрактной системе в сфере закупок, в случае осуществления закупок в соответствии с </w:t>
      </w:r>
      <w:hyperlink r:id="rId1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Законом</w:t>
        </w:r>
      </w:hyperlink>
      <w:r>
        <w:t xml:space="preserve"> N 44-ФЗ (</w:t>
      </w:r>
      <w:hyperlink r:id="rId19" w:tooltip="Приказ Минфина России от 31.08.2018 N 186н (ред. от 25.08.2022) &quot;О Требованиях к составлению и утверждению плана финансово-хозяйственной деятельности государственного (муниципального) учреждения&quot; (Зарегистрировано в Минюсте России 12.10.2018 N 52417){КонсультантПлюс}" w:history="1">
        <w:r>
          <w:rPr>
            <w:color w:val="0000FF"/>
          </w:rPr>
          <w:t>пункт 42</w:t>
        </w:r>
      </w:hyperlink>
      <w:r>
        <w:t xml:space="preserve"> Требований).</w:t>
      </w:r>
    </w:p>
    <w:p w14:paraId="558983A4" w14:textId="77777777" w:rsidR="00000000" w:rsidRDefault="00000000">
      <w:pPr>
        <w:pStyle w:val="ConsPlusNormal"/>
        <w:spacing w:before="240"/>
        <w:ind w:firstLine="540"/>
        <w:jc w:val="both"/>
      </w:pPr>
      <w:r>
        <w:t>Учитывая изложенное, НМЦК рассчитывается в пределах расходов бюджетного учреждения, предусмотренных в плане финансово-хозяйственной деятельности на закупку.</w:t>
      </w:r>
    </w:p>
    <w:p w14:paraId="178C0F22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Следовательно, заказчик определяет и обосновывает НМЦК в пределах выделенной субсидии.</w:t>
      </w:r>
    </w:p>
    <w:p w14:paraId="732D5C0C" w14:textId="77777777" w:rsidR="00000000" w:rsidRDefault="00000000">
      <w:pPr>
        <w:pStyle w:val="ConsPlusNormal"/>
      </w:pPr>
    </w:p>
    <w:p w14:paraId="2E312A40" w14:textId="77777777" w:rsidR="00000000" w:rsidRDefault="00000000">
      <w:pPr>
        <w:pStyle w:val="ConsPlusNormal"/>
        <w:jc w:val="right"/>
      </w:pPr>
      <w:r>
        <w:t>Заместитель директора Департамента</w:t>
      </w:r>
    </w:p>
    <w:p w14:paraId="2F2EB6B0" w14:textId="77777777" w:rsidR="00000000" w:rsidRDefault="00000000">
      <w:pPr>
        <w:pStyle w:val="ConsPlusNormal"/>
        <w:jc w:val="right"/>
      </w:pPr>
      <w:r>
        <w:t>Н.В.КОНКИНА</w:t>
      </w:r>
    </w:p>
    <w:p w14:paraId="2E2344D2" w14:textId="77777777" w:rsidR="00000000" w:rsidRDefault="00000000">
      <w:pPr>
        <w:pStyle w:val="ConsPlusNormal"/>
      </w:pPr>
      <w:r>
        <w:t>04.10.2024</w:t>
      </w:r>
    </w:p>
    <w:p w14:paraId="1A13FFB0" w14:textId="77777777" w:rsidR="00000000" w:rsidRDefault="00000000">
      <w:pPr>
        <w:pStyle w:val="ConsPlusNormal"/>
      </w:pPr>
    </w:p>
    <w:p w14:paraId="0C44BCC9" w14:textId="77777777" w:rsidR="00000000" w:rsidRDefault="00000000">
      <w:pPr>
        <w:pStyle w:val="ConsPlusNormal"/>
      </w:pPr>
    </w:p>
    <w:p w14:paraId="440B2730" w14:textId="77777777" w:rsidR="00E55951" w:rsidRDefault="00E55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55951">
      <w:footerReference w:type="default" r:id="rId2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CEFE" w14:textId="77777777" w:rsidR="00E55951" w:rsidRDefault="00E55951">
      <w:pPr>
        <w:spacing w:after="0" w:line="240" w:lineRule="auto"/>
      </w:pPr>
      <w:r>
        <w:separator/>
      </w:r>
    </w:p>
  </w:endnote>
  <w:endnote w:type="continuationSeparator" w:id="0">
    <w:p w14:paraId="197119DC" w14:textId="77777777" w:rsidR="00E55951" w:rsidRDefault="00E5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8DC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D41ADE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6C137C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3444E0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43347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17F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7F9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17F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7F9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BBA2302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71BC" w14:textId="77777777" w:rsidR="00E55951" w:rsidRDefault="00E55951">
      <w:pPr>
        <w:spacing w:after="0" w:line="240" w:lineRule="auto"/>
      </w:pPr>
      <w:r>
        <w:separator/>
      </w:r>
    </w:p>
  </w:footnote>
  <w:footnote w:type="continuationSeparator" w:id="0">
    <w:p w14:paraId="7F48D003" w14:textId="77777777" w:rsidR="00E55951" w:rsidRDefault="00E55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9C"/>
    <w:rsid w:val="00317F9C"/>
    <w:rsid w:val="00E55951"/>
    <w:rsid w:val="00F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43F70"/>
  <w14:defaultImageDpi w14:val="0"/>
  <w15:docId w15:val="{E4C3D0C2-0384-4F48-8652-18A797D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7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F9C"/>
  </w:style>
  <w:style w:type="paragraph" w:styleId="a5">
    <w:name w:val="footer"/>
    <w:basedOn w:val="a"/>
    <w:link w:val="a6"/>
    <w:uiPriority w:val="99"/>
    <w:unhideWhenUsed/>
    <w:rsid w:val="00317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73&amp;date=09.11.2024&amp;dst=100537&amp;field=134" TargetMode="External"/><Relationship Id="rId13" Type="http://schemas.openxmlformats.org/officeDocument/2006/relationships/hyperlink" Target="https://login.consultant.ru/link/?req=doc&amp;base=LAW&amp;n=483131&amp;date=09.11.2024&amp;dst=100123&amp;field=134" TargetMode="External"/><Relationship Id="rId18" Type="http://schemas.openxmlformats.org/officeDocument/2006/relationships/hyperlink" Target="https://login.consultant.ru/link/?req=doc&amp;base=LAW&amp;n=483131&amp;date=09.11.202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6673&amp;date=09.11.2024&amp;dst=100509&amp;field=134" TargetMode="External"/><Relationship Id="rId12" Type="http://schemas.openxmlformats.org/officeDocument/2006/relationships/hyperlink" Target="https://login.consultant.ru/link/?req=doc&amp;base=LAW&amp;n=483131&amp;date=09.11.2024&amp;dst=1081&amp;field=134" TargetMode="External"/><Relationship Id="rId17" Type="http://schemas.openxmlformats.org/officeDocument/2006/relationships/hyperlink" Target="https://login.consultant.ru/link/?req=doc&amp;base=LAW&amp;n=427247&amp;date=09.11.2024&amp;dst=10001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31&amp;date=09.11.2024&amp;dst=1369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ate=09.11.2024" TargetMode="External"/><Relationship Id="rId11" Type="http://schemas.openxmlformats.org/officeDocument/2006/relationships/hyperlink" Target="https://login.consultant.ru/link/?req=doc&amp;base=LAW&amp;n=483131&amp;date=09.11.2024&amp;dst=100124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31&amp;date=09.11.2024&amp;dst=1353&amp;field=134" TargetMode="External"/><Relationship Id="rId10" Type="http://schemas.openxmlformats.org/officeDocument/2006/relationships/hyperlink" Target="https://login.consultant.ru/link/?req=doc&amp;base=LAW&amp;n=483131&amp;date=09.11.2024&amp;dst=100219&amp;field=134" TargetMode="External"/><Relationship Id="rId19" Type="http://schemas.openxmlformats.org/officeDocument/2006/relationships/hyperlink" Target="https://login.consultant.ru/link/?req=doc&amp;base=LAW&amp;n=427247&amp;date=09.11.2024&amp;dst=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31&amp;date=09.11.2024&amp;dst=12261&amp;field=134" TargetMode="External"/><Relationship Id="rId14" Type="http://schemas.openxmlformats.org/officeDocument/2006/relationships/hyperlink" Target="https://login.consultant.ru/link/?req=doc&amp;base=LAW&amp;n=483131&amp;date=09.11.2024&amp;dst=1354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6662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Об определении бюджетным учреждением начальной (максимальной) цены контракта при закупках.(Письмо Минфина России от 04.10.2024 N 24-08-06/96200)</vt:lpstr>
    </vt:vector>
  </TitlesOfParts>
  <Company>КонсультантПлюс Версия 4024.00.30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Об определении бюджетным учреждением начальной (максимальной) цены контракта при закупках.(Письмо Минфина России от 04.10.2024 N 24-08-06/96200)</dc:title>
  <dc:subject/>
  <dc:creator>Dmitry Dobroshtan</dc:creator>
  <cp:keywords/>
  <dc:description/>
  <cp:lastModifiedBy>Dmitry Dobroshtan</cp:lastModifiedBy>
  <cp:revision>2</cp:revision>
  <dcterms:created xsi:type="dcterms:W3CDTF">2024-11-09T14:48:00Z</dcterms:created>
  <dcterms:modified xsi:type="dcterms:W3CDTF">2024-11-09T14:48:00Z</dcterms:modified>
</cp:coreProperties>
</file>