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CFE4" w14:textId="77777777" w:rsidR="009E4109" w:rsidRDefault="009E4109" w:rsidP="009E4109">
      <w:pPr>
        <w:pStyle w:val="ConsPlusTitle"/>
        <w:spacing w:before="300"/>
        <w:jc w:val="center"/>
      </w:pPr>
      <w:r>
        <w:t xml:space="preserve">ОБЗОР СУДЕБНОЙ ПРАКТИКИ В СФЕРЕ ЗАКУПОК ПО </w:t>
      </w:r>
      <w:hyperlink r:id="rId4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223-ФЗ</w:t>
        </w:r>
      </w:hyperlink>
    </w:p>
    <w:p w14:paraId="36BF2815" w14:textId="77777777" w:rsidR="009E4109" w:rsidRDefault="009E4109" w:rsidP="009E4109">
      <w:pPr>
        <w:pStyle w:val="ConsPlusTitle"/>
        <w:jc w:val="center"/>
      </w:pPr>
      <w:r>
        <w:t>(АВГУСТ 2024 ГОДА)</w:t>
      </w:r>
    </w:p>
    <w:p w14:paraId="5E7187B1" w14:textId="77777777" w:rsidR="009E4109" w:rsidRDefault="009E4109" w:rsidP="009E4109">
      <w:pPr>
        <w:pStyle w:val="ConsPlusNormal"/>
        <w:ind w:firstLine="540"/>
        <w:jc w:val="both"/>
      </w:pPr>
    </w:p>
    <w:p w14:paraId="446F77E1" w14:textId="77777777" w:rsidR="009E4109" w:rsidRDefault="009E4109" w:rsidP="009E4109">
      <w:pPr>
        <w:pStyle w:val="ConsPlusNormal"/>
        <w:jc w:val="center"/>
      </w:pPr>
      <w:r>
        <w:t>Материал подготовлен с использованием правовых актов</w:t>
      </w:r>
    </w:p>
    <w:p w14:paraId="0356BFC5" w14:textId="77777777" w:rsidR="009E4109" w:rsidRDefault="009E4109" w:rsidP="009E4109">
      <w:pPr>
        <w:pStyle w:val="ConsPlusNormal"/>
        <w:jc w:val="center"/>
      </w:pPr>
      <w:r>
        <w:t>по состоянию на 31 августа 2024 года</w:t>
      </w:r>
    </w:p>
    <w:p w14:paraId="3207918E" w14:textId="77777777" w:rsidR="009E4109" w:rsidRDefault="009E4109" w:rsidP="009E4109">
      <w:pPr>
        <w:pStyle w:val="ConsPlusNormal"/>
        <w:ind w:firstLine="540"/>
        <w:jc w:val="both"/>
      </w:pPr>
    </w:p>
    <w:p w14:paraId="6767B5C5" w14:textId="77777777" w:rsidR="009E4109" w:rsidRDefault="009E4109" w:rsidP="009E4109">
      <w:pPr>
        <w:pStyle w:val="ConsPlusTitle"/>
        <w:ind w:firstLine="540"/>
        <w:jc w:val="both"/>
        <w:outlineLvl w:val="0"/>
      </w:pPr>
      <w:r>
        <w:t>1. Ограничение круга участников закупки только лицами, включенными в реестры потенциальных участников, составленные по итогам проведения предварительных квалификационных отборов заказчика, неправомерно.</w:t>
      </w:r>
    </w:p>
    <w:p w14:paraId="10B547D2" w14:textId="77777777" w:rsidR="009E4109" w:rsidRDefault="009E4109" w:rsidP="009E4109">
      <w:pPr>
        <w:pStyle w:val="ConsPlusNormal"/>
        <w:ind w:firstLine="540"/>
        <w:jc w:val="both"/>
      </w:pPr>
    </w:p>
    <w:p w14:paraId="1591036E" w14:textId="77777777" w:rsidR="009E4109" w:rsidRDefault="009E4109" w:rsidP="009E4109">
      <w:pPr>
        <w:pStyle w:val="ConsPlusNormal"/>
        <w:ind w:firstLine="540"/>
        <w:jc w:val="both"/>
      </w:pPr>
      <w:r>
        <w:t>В ФАС России поступила жалоба ООО (далее - Заявитель) на действия (бездействие) заказчика - ПАО (далее - Заказчик) при проведении ценового тендера в электронной форме, участниками которого могут быть только субъекты малого и среднего предпринимательства, на право заключения договора на оказание услуг по физической охране объектов ПАО (далее - Ценовой тендер).</w:t>
      </w:r>
    </w:p>
    <w:p w14:paraId="773D5904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Заявителем обжаловались действия Заказчика в части ограничения круга участников Ценового тендера исключительно лицами, прошедшими Предварительный квалификационный отбор, что ограничивает право Заявителя подать заявку на участие в Ценовом тендере.</w:t>
      </w:r>
    </w:p>
    <w:p w14:paraId="078CE84A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В </w:t>
      </w:r>
      <w:hyperlink r:id="rId5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пункте 9 части 10 статьи 4</w:t>
        </w:r>
      </w:hyperlink>
      <w:r>
        <w:t xml:space="preserve"> Закона о закупках установлено, что в документации о конкурентной закупке должны быть указаны требования к участникам такой закупки.</w:t>
      </w:r>
    </w:p>
    <w:p w14:paraId="43B81FD9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На основании пункта 19.2.5 Положения о закупке дополнительные неконкурентные закупки с ограниченным участием по результатам предварительного квалификационного отбора проводятся с учетом особенностей, установленных разделом 6.1 Положения о закупках.</w:t>
      </w:r>
    </w:p>
    <w:p w14:paraId="09AA8DD2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В соответствии с пунктом 6.1.2 Положения о закупке по результатам предварительного квалификационного отбора (далее - ПКО) формируется реестр (реестры) участников, прошедших ПКО, которым предоставляется право на участие в закупках с ограниченным участием.</w:t>
      </w:r>
    </w:p>
    <w:p w14:paraId="6F0F576D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Комиссией ФАС России установлено, что согласно пункту 10 раздела 2 "Информационная карта" Документации к участникам закупки установлены специальные требования о наличии участников Ценового отбора в реестре потенциальных участников на оказание услуг физической охраны объектов ПАО на территории г. Санкт-Петербурга, сформированном по результатам открытого предварительного квалификационного отбора N 32312877919 (далее - ПКО N 2), а также включенных в реестр потенциальных участников на оказание услуг физической охраны объектов ПАО на территории Ленинградской области, сформированный по результатам открытого предварительного квалификационного отбора N 32312849020 (далее - ПКО N 3).</w:t>
      </w:r>
    </w:p>
    <w:p w14:paraId="3A99DBE5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Учитывая изложенное, Комиссия ФАС России отметила, что возможность участия в Ценовом тендере с учетом условия ПКО ставится в зависимость от волеизъявления Заказчика, который по своему усмотрению принимает решение о дате рассмотрения заявок на ПКО в течение указанного срока, что приводит к необоснованному сокращению количества участников закупки и противоречит требованиям, а также принципам </w:t>
      </w:r>
      <w:hyperlink r:id="rId6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 закупках.</w:t>
      </w:r>
    </w:p>
    <w:p w14:paraId="3B95BE3A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ФАС России установила в действиях Заказчика нарушение </w:t>
      </w:r>
      <w:hyperlink r:id="rId7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 xml:space="preserve">пункта 9 части 10 статьи </w:t>
        </w:r>
        <w:r>
          <w:rPr>
            <w:color w:val="0000FF"/>
          </w:rPr>
          <w:lastRenderedPageBreak/>
          <w:t>4</w:t>
        </w:r>
      </w:hyperlink>
      <w:r>
        <w:t xml:space="preserve"> Закона о закупках (</w:t>
      </w:r>
      <w:hyperlink r:id="rId8" w:tooltip="Ссылка на КонсультантПлюс" w:history="1">
        <w:r>
          <w:rPr>
            <w:color w:val="0000FF"/>
          </w:rPr>
          <w:t>решение</w:t>
        </w:r>
      </w:hyperlink>
      <w:r>
        <w:t xml:space="preserve"> и </w:t>
      </w:r>
      <w:hyperlink r:id="rId9" w:tooltip="Ссылка на КонсультантПлюс" w:history="1">
        <w:r>
          <w:rPr>
            <w:color w:val="0000FF"/>
          </w:rPr>
          <w:t>предписание</w:t>
        </w:r>
      </w:hyperlink>
      <w:r>
        <w:t xml:space="preserve"> от 01.02.2024 N 223ФЗ-32/24 (далее - Решение и Предписание)).</w:t>
      </w:r>
    </w:p>
    <w:p w14:paraId="7AAF8F55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Заказчик, не согласившись с </w:t>
      </w:r>
      <w:hyperlink r:id="rId10" w:tooltip="Ссылка на КонсультантПлюс" w:history="1">
        <w:r>
          <w:rPr>
            <w:color w:val="0000FF"/>
          </w:rPr>
          <w:t>Решением</w:t>
        </w:r>
      </w:hyperlink>
      <w:r>
        <w:t xml:space="preserve"> и </w:t>
      </w:r>
      <w:hyperlink r:id="rId11" w:tooltip="Ссылка на КонсультантПлюс" w:history="1">
        <w:r>
          <w:rPr>
            <w:color w:val="0000FF"/>
          </w:rPr>
          <w:t>Предписанием</w:t>
        </w:r>
      </w:hyperlink>
      <w:r>
        <w:t>, обжаловал его в судебном порядке.</w:t>
      </w:r>
    </w:p>
    <w:p w14:paraId="3C1AAF08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Суд, рассмотрев материалы дела, заслушав мнения сторон, пришел к следующим выводам:</w:t>
      </w:r>
    </w:p>
    <w:p w14:paraId="66B9A92F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>"...минимальный проходной балл, позволяющий участнику ПКО претендовать на включение в реестр участников, прошедших ПКО, - 75 баллов.</w:t>
      </w:r>
    </w:p>
    <w:p w14:paraId="7B9C63C3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 xml:space="preserve">Вместе с тем, учитывая необходимость набора минимального количества баллов, указанные условия прохождения ПКО не могут рассматриваться как соответствующие </w:t>
      </w:r>
      <w:hyperlink r:id="rId12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i/>
            <w:iCs/>
            <w:color w:val="0000FF"/>
          </w:rPr>
          <w:t>Закону</w:t>
        </w:r>
      </w:hyperlink>
      <w:r>
        <w:rPr>
          <w:i/>
          <w:iCs/>
        </w:rPr>
        <w:t xml:space="preserve"> о закупках, поскольку фактически установление проходного балла ведет к ограничению количества участников закупки.</w:t>
      </w:r>
    </w:p>
    <w:p w14:paraId="39AC1B10" w14:textId="77777777" w:rsidR="009E4109" w:rsidRDefault="009E4109" w:rsidP="009E4109">
      <w:pPr>
        <w:pStyle w:val="ConsPlusNormal"/>
        <w:spacing w:before="240"/>
        <w:ind w:firstLine="540"/>
        <w:jc w:val="both"/>
      </w:pPr>
      <w:proofErr w:type="gramStart"/>
      <w:r>
        <w:rPr>
          <w:i/>
          <w:iCs/>
        </w:rPr>
        <w:t>Так, в случае, если</w:t>
      </w:r>
      <w:proofErr w:type="gramEnd"/>
      <w:r>
        <w:rPr>
          <w:i/>
          <w:iCs/>
        </w:rPr>
        <w:t xml:space="preserve"> участник ПКО не получает минимальный проходной балл, такой участник закупки лишается возможности быть включенным в реестр ПКО, а значит, возможности участия в последующем Ценовом тендере. Следовательно, установленный пороговый балл ограничивает участника закупки быть допущенным к закупочной процедуре.</w:t>
      </w:r>
    </w:p>
    <w:p w14:paraId="1A970BF5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>Суд отмечает, что "оценка" - процесс выявления в соответствии с условиями определения поставщиков (подрядчиков, исполнителей) по критериям оценки и в порядке, установленном в документации о закупке, и направлен на выявление лучших условий исполнения договора, указанных в заявках (предложениях) участников закупки, которые не были отклонены по первым частям заявок.</w:t>
      </w:r>
    </w:p>
    <w:p w14:paraId="2FB272FF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>Однако в настоящем случае сформулированный порядок оценки направлен не на выявление лучших условий исполнения договора, а на ограничение количества участников закупки, поскольку получение или неполучение минимального количества баллов напрямую влияет на допуск участника закупки к закупочной процедуре.</w:t>
      </w:r>
    </w:p>
    <w:p w14:paraId="6BF274EE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>Также, учитывая, что ПКО предусмотрены требования к участникам ПКО, критерии оценки заявок, порядок оценки и рассмотрения заявок, подведения итогов, фактически ПКО является барьером для рассматриваемой закупки.</w:t>
      </w:r>
    </w:p>
    <w:p w14:paraId="4F7CB590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>Таким образом, установлением спорного требования для участников Ценового тендера создаются необоснованные препятствия для участия в проводимой закупке в виде обязанности проходить ПКО N 2 и ПКО N 3, необходимости учета сроков прохождения ПКО N 2 и ПКО N 3, а также учитывая риск отмены ПКО N 2 и ПКО N 3, которая автоматически лишает участника закупки возможности подачи заявки на участие в Ценовом тендере.</w:t>
      </w:r>
    </w:p>
    <w:p w14:paraId="7E4E2CC0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>Правовой подход Заказчика в настоящем случае лишает потенциальных участников закупки возможности принять участие в проводимых закупках, создает необоснованные барьеры, возлагает на участников дополнительные обязательства в виде необходимости также согласия участника закупки с положениями Технического задания, в котором указаны перечень охраняемых объектов на территории Ленинградской области и г. Санкт-Петербурга, обязанности и ответственность исполнителя".</w:t>
      </w:r>
    </w:p>
    <w:p w14:paraId="1817C0FB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С учетом изложенного Заказчику отказано в удовлетворении заявленных требований.</w:t>
      </w:r>
    </w:p>
    <w:p w14:paraId="62532124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lastRenderedPageBreak/>
        <w:t>(</w:t>
      </w:r>
      <w:hyperlink r:id="rId13" w:tooltip="Ссылка на КонсультантПлюс" w:history="1">
        <w:r>
          <w:rPr>
            <w:color w:val="0000FF"/>
          </w:rPr>
          <w:t>Решение</w:t>
        </w:r>
      </w:hyperlink>
      <w:r>
        <w:t xml:space="preserve"> Арбитражного суда города Москвы от 16.08.2024 по делу N А40-71480/24-92-538)</w:t>
      </w:r>
    </w:p>
    <w:p w14:paraId="2A2B589E" w14:textId="77777777" w:rsidR="009E4109" w:rsidRDefault="009E4109" w:rsidP="009E4109">
      <w:pPr>
        <w:pStyle w:val="ConsPlusNormal"/>
        <w:ind w:firstLine="540"/>
        <w:jc w:val="both"/>
      </w:pPr>
    </w:p>
    <w:p w14:paraId="5BF36682" w14:textId="77777777" w:rsidR="009E4109" w:rsidRDefault="009E4109" w:rsidP="009E4109">
      <w:pPr>
        <w:pStyle w:val="ConsPlusTitle"/>
        <w:ind w:firstLine="540"/>
        <w:jc w:val="both"/>
        <w:outlineLvl w:val="0"/>
      </w:pPr>
      <w:r>
        <w:t>2. Установление требования к участникам закупки об отсутствии кризисного финансового состояния, а также отклонение заявки участников закупки ввиду несоответствия вышеуказанному требованию неправомерны.</w:t>
      </w:r>
    </w:p>
    <w:p w14:paraId="23B08383" w14:textId="77777777" w:rsidR="009E4109" w:rsidRDefault="009E4109" w:rsidP="009E4109">
      <w:pPr>
        <w:pStyle w:val="ConsPlusNormal"/>
        <w:ind w:firstLine="540"/>
        <w:jc w:val="both"/>
      </w:pPr>
    </w:p>
    <w:p w14:paraId="45B1FCD9" w14:textId="77777777" w:rsidR="009E4109" w:rsidRDefault="009E4109" w:rsidP="009E4109">
      <w:pPr>
        <w:pStyle w:val="ConsPlusNormal"/>
        <w:ind w:firstLine="540"/>
        <w:jc w:val="both"/>
      </w:pPr>
      <w:r>
        <w:t>В ФАС России поступила жалоба ООО (далее - Заявитель) на действия (бездействие) заказчика - ПАО (далее - Заказчик), организатора - АО (далее - Организатор) при проведении состязательного отбора на право заключения договора на выполнение работ подготовительного периода 1-го этапа строительства инвестиционного проекта "Строительство 2-й очереди Нерюнгринской ГРЭС" для нужд филиала ПАО (далее - Состязательный отбор).</w:t>
      </w:r>
    </w:p>
    <w:p w14:paraId="583DFCE1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Из жалобы Заявителя следует, что при проведении Состязательного отбора права и законные интересы Заявителя нарушены действиями Заказчика, Организатора, поскольку Заказчиком, Организатором принято неправомерное решение об отклонении заявки Заявителя.</w:t>
      </w:r>
    </w:p>
    <w:p w14:paraId="5D1B1ABB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4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части 6 статьи 3</w:t>
        </w:r>
      </w:hyperlink>
      <w:r>
        <w:t xml:space="preserve"> Закона о закупках заказчик определяет требования к участникам закупки в документации о конкурентной закупке в соответствии с положением о закупке. Не допускается предъявлять к участникам закупки, к закупаемым товарам, работам, услугам, а также к условиям исполнения договора требования и осуществлять оценку и сопоставление заявок на участие в закупке по критериям и в порядке, которые не указаны в документации о закупке. 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договора.</w:t>
      </w:r>
    </w:p>
    <w:p w14:paraId="73DD4D59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На заседании Комиссии ФАС России установлено, что пунктом 3 Приложения N 3 к закупочной документации (далее - Документация) установлено требование о том, что участник закупки не должен находиться в кризисном финансовом состоянии.</w:t>
      </w:r>
    </w:p>
    <w:p w14:paraId="0BED523C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При этом в качестве подтверждения соответствия участника закупки вышеуказанному требованию в составе заявки участник закупки должен представить в том числе копии составленных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(включающего в себя данные обязательной бухгалтерской (финансовой) отчетности за последний завершенный и предшествующий ему финансовые годы) с отметкой налогового органа о приеме или - в случае представления отчетности в налоговую инспекцию в электронном виде - с приложением квитанции о приеме и/или извещения о вводе сведений налоговым органом.</w:t>
      </w:r>
    </w:p>
    <w:p w14:paraId="2A7887DD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При этом Комиссией ФАС России установлено, что Заказчиком принято решение об отклонении заявки Заявителя, поскольку в составе заявки Заявителя представлена копия бухгалтерского баланса и отчета о финансовых результатах за последний завершенный финансовый 2022 год без отметки налогового органа о приеме или, в случае представления отчетности в налоговую инспекцию в электронном виде, с приложением квитанции о приеме и/или извещения о вводе сведений налоговым органом.</w:t>
      </w:r>
    </w:p>
    <w:p w14:paraId="6D00E85F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Вместе с тем ФАС России отмечено, что действующим законодательством </w:t>
      </w:r>
      <w:r>
        <w:lastRenderedPageBreak/>
        <w:t>Российской Федерации не предусмотрено положений, закрепляющих понятия, а также критерии отнесения финансового положения лица к кризисному финансовому состоянию, неустойчивому финансовому состоянию, удовлетворительному финансовому состоянию.</w:t>
      </w:r>
    </w:p>
    <w:p w14:paraId="56DF8277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Таким образом, ФАС России пришла к выводу, что действия Заказчика противоречат </w:t>
      </w:r>
      <w:hyperlink r:id="rId15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пункту 2 части 1 статьи 3</w:t>
        </w:r>
      </w:hyperlink>
      <w:r>
        <w:t xml:space="preserve">, </w:t>
      </w:r>
      <w:hyperlink r:id="rId16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части 1 статьи 2</w:t>
        </w:r>
      </w:hyperlink>
      <w:r>
        <w:t xml:space="preserve"> Закона о закупках и нарушают </w:t>
      </w:r>
      <w:hyperlink r:id="rId17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часть 6 статьи 3</w:t>
        </w:r>
      </w:hyperlink>
      <w:r>
        <w:t xml:space="preserve">, </w:t>
      </w:r>
      <w:hyperlink r:id="rId18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пункт 9 части 10 статьи 4</w:t>
        </w:r>
      </w:hyperlink>
      <w:r>
        <w:t xml:space="preserve"> Закона о закупках (</w:t>
      </w:r>
      <w:hyperlink r:id="rId19" w:tooltip="Ссылка на КонсультантПлюс" w:history="1">
        <w:r>
          <w:rPr>
            <w:color w:val="0000FF"/>
          </w:rPr>
          <w:t>решение</w:t>
        </w:r>
      </w:hyperlink>
      <w:r>
        <w:t xml:space="preserve"> и </w:t>
      </w:r>
      <w:hyperlink r:id="rId20" w:tooltip="Ссылка на КонсультантПлюс" w:history="1">
        <w:r>
          <w:rPr>
            <w:color w:val="0000FF"/>
          </w:rPr>
          <w:t>предписание</w:t>
        </w:r>
      </w:hyperlink>
      <w:r>
        <w:t xml:space="preserve"> от 31.07.2023 по делу N 223ФЗ-275/23) (далее - Решение и Предписание).</w:t>
      </w:r>
    </w:p>
    <w:p w14:paraId="579CF61B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Заказчик, не согласившись с </w:t>
      </w:r>
      <w:hyperlink r:id="rId21" w:tooltip="Ссылка на КонсультантПлюс" w:history="1">
        <w:r>
          <w:rPr>
            <w:color w:val="0000FF"/>
          </w:rPr>
          <w:t>Решением</w:t>
        </w:r>
      </w:hyperlink>
      <w:r>
        <w:t xml:space="preserve"> и </w:t>
      </w:r>
      <w:hyperlink r:id="rId22" w:tooltip="Ссылка на КонсультантПлюс" w:history="1">
        <w:r>
          <w:rPr>
            <w:color w:val="0000FF"/>
          </w:rPr>
          <w:t>Предписанием</w:t>
        </w:r>
      </w:hyperlink>
      <w:r>
        <w:t>, обжаловал их в судебном порядке.</w:t>
      </w:r>
    </w:p>
    <w:p w14:paraId="3B9A52B5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Арбитражный суд города Москвы признал </w:t>
      </w:r>
      <w:hyperlink r:id="rId23" w:tooltip="Ссылка на КонсультантПлюс" w:history="1">
        <w:r>
          <w:rPr>
            <w:color w:val="0000FF"/>
          </w:rPr>
          <w:t>Решение</w:t>
        </w:r>
      </w:hyperlink>
      <w:r>
        <w:t xml:space="preserve"> и </w:t>
      </w:r>
      <w:hyperlink r:id="rId24" w:tooltip="Ссылка на КонсультантПлюс" w:history="1">
        <w:r>
          <w:rPr>
            <w:color w:val="0000FF"/>
          </w:rPr>
          <w:t>Предписание</w:t>
        </w:r>
      </w:hyperlink>
      <w:r>
        <w:t xml:space="preserve"> законными.</w:t>
      </w:r>
    </w:p>
    <w:p w14:paraId="2A63CEFC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Позицию Арбитражного суда города Москвы поддержал Девятый арбитражный апелляционный суд.</w:t>
      </w:r>
    </w:p>
    <w:p w14:paraId="52085C3B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Не согласившись с судебными актами судов первой и апелляционной инстанций, Заказчик обратился с кассационной жалобой. Арбитражный суд Московского округа, рассмотрев материалы дела, пришел к следующим выводам:</w:t>
      </w:r>
    </w:p>
    <w:p w14:paraId="25C7369A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 xml:space="preserve">"...суд кассационной инстанции принимает во внимание правовой подход, изложенный в </w:t>
      </w:r>
      <w:hyperlink r:id="rId25" w:tooltip="Определение Судебной коллегии по экономическим спорам Верховного Суда Российской Федерации от 28.12.2023 N 305-ЭС23-20703 по делу N А40-271788/2022 Категория: Споры в сфере закупок для государственных и муниципальных нужд. Требования: 1) Об отмене решений антимонопольного органа и организатора торгов; 2) Об обязании провести процедуру рассмотрения заявок на участие в аукционе. Обстоятельства: Жалоба общества на действия аукционной комиссии по отклонению его заявки признана необоснованной. Решение: 1) Требов{КонсультантПлюс}" w:history="1">
        <w:r>
          <w:rPr>
            <w:i/>
            <w:iCs/>
            <w:color w:val="0000FF"/>
          </w:rPr>
          <w:t>Определении</w:t>
        </w:r>
      </w:hyperlink>
      <w:r>
        <w:rPr>
          <w:i/>
          <w:iCs/>
        </w:rPr>
        <w:t xml:space="preserve"> Судебной 11 коллегии по экономическим спорам Верховного Суда Российской Федерации от 28.12.2023 N 305-ЭС23-20703 по делу N А40-271788/2022, о том, что в отсутствие установления какого-либо несоответствия содержания представленной обществом бухгалтерской (финансовой) отчетности в подтверждение соответствия общества требованию п. 3 приложения N 3 сведениям, размещенным в открытом доступе в Государственном информационном ресурсе бухгалтерской (финансовой) отчетности, действия комиссии заказчика по отклонению заявки создают участнику неоправданные барьеры при реализации им права на участие в конкурентных процедурах, что недопустимо в силу презумпции добросовестности участников гражданских правоотношений.</w:t>
      </w:r>
    </w:p>
    <w:p w14:paraId="66866C63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>При таких обстоятельствах жалоба участника закупки правомерно признана антимонопольным органом обоснованной".</w:t>
      </w:r>
    </w:p>
    <w:p w14:paraId="4DF905E1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С учетом изложенного Заказчику отказано в удовлетворении заявленных требований.</w:t>
      </w:r>
    </w:p>
    <w:p w14:paraId="65636280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(</w:t>
      </w:r>
      <w:hyperlink r:id="rId26" w:tooltip="Постановление Арбитражного суда Московского округа от 27.08.2024 N Ф05-15590/2024 по делу N А40-219188/2023 Требование: Об оспаривании решения и предписания антимонопольного органа. Обстоятельства: Оспариваемым решением в действиях заказчика и организатора закупки установлено нарушение части 6 статьи 3, пункта 9 части 10 статьи 4 Закона о закупках, выдано предписано отменить составленные в ходе закупки протоколы и пересмотреть заявки участников. Решение: В удовлетворении требования отказано, поскольку требо{КонсультантПлюс}" w:history="1">
        <w:r>
          <w:rPr>
            <w:color w:val="0000FF"/>
          </w:rPr>
          <w:t>Постановление</w:t>
        </w:r>
      </w:hyperlink>
      <w:r>
        <w:t xml:space="preserve"> Арбитражного суда Московского округа от 27.08.2024 по делу N А40-219188/2023)</w:t>
      </w:r>
    </w:p>
    <w:p w14:paraId="30C6B991" w14:textId="77777777" w:rsidR="009E4109" w:rsidRDefault="009E4109" w:rsidP="009E4109">
      <w:pPr>
        <w:pStyle w:val="ConsPlusNormal"/>
        <w:ind w:firstLine="540"/>
        <w:jc w:val="both"/>
      </w:pPr>
    </w:p>
    <w:p w14:paraId="52C9CD2F" w14:textId="77777777" w:rsidR="009E4109" w:rsidRDefault="009E4109" w:rsidP="009E4109">
      <w:pPr>
        <w:pStyle w:val="ConsPlusTitle"/>
        <w:ind w:firstLine="540"/>
        <w:jc w:val="both"/>
        <w:outlineLvl w:val="0"/>
      </w:pPr>
      <w:r>
        <w:t>3. Отсутствие у участника закупки опыта успешной поставки предмета закупки, но наличие опыта поставки иного оборудования, в том числе технически сложного, не является подтверждением невозможности надлежащего исполнения обязательств по договору, заключаемому по результатам проведения закупки.</w:t>
      </w:r>
    </w:p>
    <w:p w14:paraId="22D1784A" w14:textId="77777777" w:rsidR="009E4109" w:rsidRDefault="009E4109" w:rsidP="009E4109">
      <w:pPr>
        <w:pStyle w:val="ConsPlusNormal"/>
        <w:ind w:firstLine="540"/>
        <w:jc w:val="both"/>
      </w:pPr>
    </w:p>
    <w:p w14:paraId="59007E28" w14:textId="77777777" w:rsidR="009E4109" w:rsidRDefault="009E4109" w:rsidP="009E4109">
      <w:pPr>
        <w:pStyle w:val="ConsPlusNormal"/>
        <w:ind w:firstLine="540"/>
        <w:jc w:val="both"/>
      </w:pPr>
      <w:r>
        <w:t xml:space="preserve">В ФАС России поступила жалоба ООО (далее - Заявитель) на действия (бездействие) АО (далее - Заказчик) при проведении закрытого одноэтапного конкурса в электронной форме без квалификационного отбора на право заключения договора на поставку станка протяжного (горизонтально-протяжного станка с ЧПУ) с выполнением монтажа, пусконаладочных работ, вводом в эксплуатацию, а также инструктажем персонала в </w:t>
      </w:r>
      <w:r>
        <w:lastRenderedPageBreak/>
        <w:t>работе на оборудовании (далее - Конкурс).</w:t>
      </w:r>
    </w:p>
    <w:p w14:paraId="02F4A51E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Из Жалобы следует, что при проведении Конкурса Заказчиком принято неправомерное решение об отклонении заявки Заявителя.</w:t>
      </w:r>
    </w:p>
    <w:p w14:paraId="7E6F288A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Рассмотрев представленные материалы, выслушав пояснения представителей Заказчика, Заявителя, Комиссия ФАС России пришла к выводу об обоснованности заявленного довода (</w:t>
      </w:r>
      <w:hyperlink r:id="rId27" w:tooltip="Ссылка на КонсультантПлюс" w:history="1">
        <w:r>
          <w:rPr>
            <w:color w:val="0000FF"/>
          </w:rPr>
          <w:t>решение</w:t>
        </w:r>
      </w:hyperlink>
      <w:r>
        <w:t xml:space="preserve"> и </w:t>
      </w:r>
      <w:hyperlink r:id="rId28" w:tooltip="Ссылка на КонсультантПлюс" w:history="1">
        <w:r>
          <w:rPr>
            <w:color w:val="0000FF"/>
          </w:rPr>
          <w:t>предписание</w:t>
        </w:r>
      </w:hyperlink>
      <w:r>
        <w:t xml:space="preserve"> ФАС России от 29.01.2024 по делу N 223ФЗ-30/24) (далее - Решение и Предписание).</w:t>
      </w:r>
    </w:p>
    <w:p w14:paraId="097342A1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Принимая указанное </w:t>
      </w:r>
      <w:hyperlink r:id="rId29" w:tooltip="Ссылка на КонсультантПлюс" w:history="1">
        <w:r>
          <w:rPr>
            <w:color w:val="0000FF"/>
          </w:rPr>
          <w:t>Решение</w:t>
        </w:r>
      </w:hyperlink>
      <w:r>
        <w:t>, Комиссия ФАС России исходила из следующих обстоятельств.</w:t>
      </w:r>
    </w:p>
    <w:p w14:paraId="25CFD4B6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30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пунктом 2 части 1 статьи 3</w:t>
        </w:r>
      </w:hyperlink>
      <w:r>
        <w:t xml:space="preserve"> Закона о закупках при закупке товаров, работ, услуг заказчики руководствуются установленными в </w:t>
      </w:r>
      <w:hyperlink r:id="rId31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Законе</w:t>
        </w:r>
      </w:hyperlink>
      <w:r>
        <w:t xml:space="preserve"> о закупках принципами, в том числе принципом равноправия, справедливости, отсутствия дискриминации и необоснованных ограничений конкуренции по отношению к участникам закупки.</w:t>
      </w:r>
    </w:p>
    <w:p w14:paraId="312002C4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Пунктом 3.1 приложения N 1 к информационной карте документации по Конкурсу (далее - Документация) установлен перечень требований к участникам закупки.</w:t>
      </w:r>
    </w:p>
    <w:p w14:paraId="3416D8F8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В силу положений вышеуказанного приложения участник закупки должен иметь опыт успешной поставки продукции сопоставимого характера в количестве не менее 1 договора стоимостью 15% от начальной (максимальной) цены договора в течение последних 5 лет, предшествующих дате размещения извещения о закупке.</w:t>
      </w:r>
    </w:p>
    <w:p w14:paraId="6B8E6BAC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Изучив представленные материалы, Комиссия ФАС России установила, что Заказчиком отклонена заявка Заявителя на участие в Конкурсе ввиду непредставления в составе заявки документов, подтверждающих наличие опыта успешной поставки продукции сопоставимого характера, а именно: представленные Заявителем договоры не соответствуют предмету Конкурса.</w:t>
      </w:r>
    </w:p>
    <w:p w14:paraId="51C58D8F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Вместе с тем Заявителем в составе заявки представлены договоры поставки многофункциональных токарно-фрезерных отрабатывающих центров с числовым программным управлением (ЧПУ) для нужд ПАО "ОДК-Сатурн" от 05.03.2019 N Д19-009, от 05.03.2019 N Д19-010, от 09.08.2021 N Д21-037 (далее - Договоры).</w:t>
      </w:r>
    </w:p>
    <w:p w14:paraId="22D48C54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Кроме того, изучив представленные материалы, Комиссия ФАС России установила, что Договоры, представленные Заявителем в составе заявки на участие в Конкурсе, являются сопоставимыми по характеру с предметом Конкурса и подтверждают наличие успешного опыта поставки товара, эквивалентного предмету Конкурса.</w:t>
      </w:r>
    </w:p>
    <w:p w14:paraId="4F184323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Также Комиссией ФАС России отмечено, что наличие требуемого Заказчиком опыта не предоставляет Заказчику каких-либо безусловных гарантий надлежащего выполнения обязательств по предмету закупки - поставке товара. Отсутствие опыта не исключает возможности надлежащего выполнения обязательств по предмету закупки, учитывая, что предметом спорной закупки выступает поставка товара.</w:t>
      </w:r>
    </w:p>
    <w:p w14:paraId="70D480A3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С учетом изложенного действия Заказчика, установившего вышеуказанное требование и, как следствие, отклонившего заявку Заявителя, нарушают </w:t>
      </w:r>
      <w:hyperlink r:id="rId32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часть 6 статьи 3</w:t>
        </w:r>
      </w:hyperlink>
      <w:r>
        <w:t xml:space="preserve">, </w:t>
      </w:r>
      <w:hyperlink r:id="rId33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пункт 9 части 10 статьи 4</w:t>
        </w:r>
      </w:hyperlink>
      <w:r>
        <w:t xml:space="preserve"> Закона о закупках.</w:t>
      </w:r>
    </w:p>
    <w:p w14:paraId="2357CEC6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Заказчик, не согласившись с </w:t>
      </w:r>
      <w:hyperlink r:id="rId34" w:tooltip="Ссылка на КонсультантПлюс" w:history="1">
        <w:r>
          <w:rPr>
            <w:color w:val="0000FF"/>
          </w:rPr>
          <w:t>Решением</w:t>
        </w:r>
      </w:hyperlink>
      <w:r>
        <w:t xml:space="preserve"> и </w:t>
      </w:r>
      <w:hyperlink r:id="rId35" w:tooltip="Ссылка на КонсультантПлюс" w:history="1">
        <w:r>
          <w:rPr>
            <w:color w:val="0000FF"/>
          </w:rPr>
          <w:t>Предписанием</w:t>
        </w:r>
      </w:hyperlink>
      <w:r>
        <w:t xml:space="preserve">, обжаловал его в судебном </w:t>
      </w:r>
      <w:r>
        <w:lastRenderedPageBreak/>
        <w:t>порядке.</w:t>
      </w:r>
    </w:p>
    <w:p w14:paraId="7AA44895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Суд, рассмотрев материалы дела, заслушав мнения сторон, пришел к следующим выводам:</w:t>
      </w:r>
    </w:p>
    <w:p w14:paraId="0B818759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>"Как верно отметил ответчик, Договоры, представленные Обществом в составе заявки, являются сопоставимыми по характеру с предметом закупки и подтверждают наличие успешного опыта поставки товара, эквивалентного предмету закупки. В частности, предметом Договоров являлась поставка многофункциональных токарно-фрезерных отрабатывающих центров с числовым программным управлением (ЧПУ).</w:t>
      </w:r>
    </w:p>
    <w:p w14:paraId="033227B2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>Суд отмечает, что заявка участника закупки, не имеющего опыта успешной поставки продукции - протяжных станков с ЧПУ, но имеющего опыт поставки иного оборудования, в том числе технически сложного, подлежит отклонению и не допускается к участию в закупке исходя из сформулированного Заказчиком требования, что неправомерно ограничивает количество участников закупки, учитывая также, что Общество подтвердило наличие успешного опыта поставки оборудования".</w:t>
      </w:r>
    </w:p>
    <w:p w14:paraId="36297A48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С учетом изложенного Заказчику отказано в удовлетворении заявленных требований.</w:t>
      </w:r>
    </w:p>
    <w:p w14:paraId="7044F2D9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(</w:t>
      </w:r>
      <w:hyperlink r:id="rId36" w:tooltip="Ссылка на КонсультантПлюс" w:history="1">
        <w:r>
          <w:rPr>
            <w:color w:val="0000FF"/>
          </w:rPr>
          <w:t>Решение</w:t>
        </w:r>
      </w:hyperlink>
      <w:r>
        <w:t xml:space="preserve"> Арбитражного суда города Москвы от 02.08.2024 по делу N А40-97255/24-146-727)</w:t>
      </w:r>
    </w:p>
    <w:p w14:paraId="202565BF" w14:textId="77777777" w:rsidR="009E4109" w:rsidRDefault="009E4109" w:rsidP="009E4109">
      <w:pPr>
        <w:pStyle w:val="ConsPlusNormal"/>
        <w:ind w:firstLine="540"/>
        <w:jc w:val="both"/>
      </w:pPr>
    </w:p>
    <w:p w14:paraId="55BD0E0D" w14:textId="77777777" w:rsidR="009E4109" w:rsidRDefault="009E4109" w:rsidP="009E4109">
      <w:pPr>
        <w:pStyle w:val="ConsPlusTitle"/>
        <w:ind w:firstLine="540"/>
        <w:jc w:val="both"/>
        <w:outlineLvl w:val="0"/>
      </w:pPr>
      <w:r>
        <w:t>4. Установление заказчиком собственного коэффициента страховых тарифов для транспортных средств неправомерно, поскольку приводит к ненадлежащему рассмотрению заявок участников закупки.</w:t>
      </w:r>
    </w:p>
    <w:p w14:paraId="50D0F55E" w14:textId="77777777" w:rsidR="009E4109" w:rsidRDefault="009E4109" w:rsidP="009E4109">
      <w:pPr>
        <w:pStyle w:val="ConsPlusNormal"/>
        <w:ind w:firstLine="540"/>
        <w:jc w:val="both"/>
      </w:pPr>
    </w:p>
    <w:p w14:paraId="7B61FF85" w14:textId="77777777" w:rsidR="009E4109" w:rsidRDefault="009E4109" w:rsidP="009E4109">
      <w:pPr>
        <w:pStyle w:val="ConsPlusNormal"/>
        <w:ind w:firstLine="540"/>
        <w:jc w:val="both"/>
      </w:pPr>
      <w:r>
        <w:t>В ФАС России поступила жалоба СПАО (далее - Заявитель) на действия (бездействие) АО (далее - Заказчик) при проведении запроса предложений в электронной форме на право заключения договора на оказание услуг по обязательному страхованию гражданской ответственности (ОСАГО) владельцев транспортных средств для нужд Заказчика (далее - Запрос предложений).</w:t>
      </w:r>
    </w:p>
    <w:p w14:paraId="7994927D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Как следует из Жалобы, действия Заказчика при проведении Конкурса нарушают права и законные интересы Заявителя, поскольку Заказчиком ненадлежащим образом осуществлено рассмотрение заявок участников Запроса предложений.</w:t>
      </w:r>
    </w:p>
    <w:p w14:paraId="53C4CB4E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В соответствии с документацией по Запросу предложений (далее - Документация) КБМ </w:t>
      </w:r>
      <w:proofErr w:type="gramStart"/>
      <w:r>
        <w:t>- это</w:t>
      </w:r>
      <w:proofErr w:type="gramEnd"/>
      <w:r>
        <w:t xml:space="preserve"> коэффициент страховых тарифов в зависимости от наличия или отсутствия страхового возмещения, осуществленного страховщиками в предшествующий период (далее - коэффициент КБМ). Коэффициент КБМ при формировании участниками закупки ценового предложения применяется равным 1.</w:t>
      </w:r>
    </w:p>
    <w:p w14:paraId="3FB85FF4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При этом пунктом 6.1 технического задания Документации установлено, что оказание услуг осуществляется в соответствии с нормативными правовыми актами, в том числе с учетом </w:t>
      </w:r>
      <w:hyperlink r:id="rId37" w:tooltip="Указание Банка России от 08.12.2021 N 6007-У (ред. от 09.01.2024) &quot;О страховых тарифах по обязательному страхованию гражданской ответственности владельцев транспортных средств&quot; (вместе с &quot;Требованиями к структуре страховых тарифов&quot;, &quot;Порядком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ев транспортных средств&quot;) (Зарегистрировано в Минюсте России 28.12.2021 N 66609) (с изм. и доп., вступ. в силу с 02.03.------------ Недействующая редакция{КонсультантПлюс}" w:history="1">
        <w:r>
          <w:rPr>
            <w:color w:val="0000FF"/>
          </w:rPr>
          <w:t>Указания</w:t>
        </w:r>
      </w:hyperlink>
      <w:r>
        <w:t xml:space="preserve"> Центрального банка России от 08.12.2021 N 6007-У "О страховых тарифах по обязательному страхованию гражданской ответственности владельцев транспортных средств" (с учетом изменений, внесенных </w:t>
      </w:r>
      <w:hyperlink r:id="rId38" w:tooltip="Указание Банка России от 28.07.2022 N 6209-У &quot;О внесении изменений в приложения 1 и 2 к Указанию Банка России от 8 декабря 2021 года N 6007-У &quot;О страховых тарифах по обязательному страхованию гражданской ответственности владельцев транспортных средств&quot; (Зарегистрировано в Минюсте России 30.08.2022 N 69845){КонсультантПлюс}" w:history="1">
        <w:r>
          <w:rPr>
            <w:color w:val="0000FF"/>
          </w:rPr>
          <w:t>указанием</w:t>
        </w:r>
      </w:hyperlink>
      <w:r>
        <w:t xml:space="preserve"> ЦБ РФ от 28.07.2022 N 6209-У) (далее - Указание 6007-У).</w:t>
      </w:r>
    </w:p>
    <w:p w14:paraId="1F45EDB5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Изучив представленные материалы, Комиссия ФАС России установила, что в соответствии с </w:t>
      </w:r>
      <w:hyperlink r:id="rId39" w:tooltip="Указание Банка России от 08.12.2021 N 6007-У (ред. от 09.01.2024) &quot;О страховых тарифах по обязательному страхованию гражданской ответственности владельцев транспортных средств&quot; (вместе с &quot;Требованиями к структуре страховых тарифов&quot;, &quot;Порядком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ев транспортных средств&quot;) (Зарегистрировано в Минюсте России 28.12.2021 N 66609) (с изм. и доп., вступ. в силу с 02.03.------------ Недействующая редакция{КонсультантПлюс}" w:history="1">
        <w:r>
          <w:rPr>
            <w:color w:val="0000FF"/>
          </w:rPr>
          <w:t>пунктом 8</w:t>
        </w:r>
      </w:hyperlink>
      <w:r>
        <w:t xml:space="preserve"> приложения N 4 к Указанию 6007-У, в случае если владельцем </w:t>
      </w:r>
      <w:r>
        <w:lastRenderedPageBreak/>
        <w:t>транспортного средства является юридическое лицо, в качестве коэффициента КБМ по договору обязательного страхования в отношении указанного транспортного средства применяется коэффициент КБМ владельца транспортного средства - юридического лица.</w:t>
      </w:r>
    </w:p>
    <w:p w14:paraId="58BCF8F7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Представитель Заказчика на заседании Комиссии ФАС России представил материалы и сообщил, что в соответствии с разделом 3 технического задания Документации страхование осуществляется в отношении транспортных средств, находящихся в собственности Заказчика, а также переданных ему во временное владение и пользование на основании заключенных договоров долгосрочной финансовой аренды (лизинга) и находящихся в собственности, в том числе АО "Северная Венеция", ВТБ Лизинг.</w:t>
      </w:r>
    </w:p>
    <w:p w14:paraId="64A80F1E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Вместе с тем исходя из формы расчета, установленной на сайте </w:t>
      </w:r>
      <w:hyperlink r:id="rId40" w:history="1">
        <w:r>
          <w:rPr>
            <w:color w:val="0000FF"/>
          </w:rPr>
          <w:t>https://autoins.ru</w:t>
        </w:r>
      </w:hyperlink>
      <w:r>
        <w:t>, Комиссией ФАС России установлено, что к транспортным средствам указанных владельцев применяется различный коэффициент КБМ, а именно: АО "Северная Венеция" - 0,9, ВТБ Лизинг - 0,95.</w:t>
      </w:r>
    </w:p>
    <w:p w14:paraId="1E58E79D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Таким образом, на заседании Комиссии ФАС России установлено, что Заказчиком в Документации установлены противоречивые требования в отношении коэффициента КБМ.</w:t>
      </w:r>
    </w:p>
    <w:p w14:paraId="53BA3339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В свою очередь, ФАС России отмечено, что установление Заказчиком единого коэффициента КБМ к различным транспортным средствам противоречит положениям </w:t>
      </w:r>
      <w:hyperlink r:id="rId41" w:tooltip="Указание Банка России от 08.12.2021 N 6007-У (ред. от 09.01.2024) &quot;О страховых тарифах по обязательному страхованию гражданской ответственности владельцев транспортных средств&quot; (вместе с &quot;Требованиями к структуре страховых тарифов&quot;, &quot;Порядком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ев транспортных средств&quot;) (Зарегистрировано в Минюсте России 28.12.2021 N 66609) (с изм. и доп., вступ. в силу с 02.03.------------ Недействующая редакция{КонсультантПлюс}" w:history="1">
        <w:r>
          <w:rPr>
            <w:color w:val="0000FF"/>
          </w:rPr>
          <w:t>Указания</w:t>
        </w:r>
      </w:hyperlink>
      <w:r>
        <w:t xml:space="preserve"> 6007-У, что ограничивает участников закупки в возможности предоставления цены, сформированной в соответствии с положениями действующего законодательства.</w:t>
      </w:r>
    </w:p>
    <w:p w14:paraId="294BEC99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Таким образом, ФАС России в </w:t>
      </w:r>
      <w:hyperlink r:id="rId42" w:tooltip="Ссылка на КонсультантПлюс" w:history="1">
        <w:r>
          <w:rPr>
            <w:color w:val="0000FF"/>
          </w:rPr>
          <w:t>решении</w:t>
        </w:r>
      </w:hyperlink>
      <w:r>
        <w:t xml:space="preserve"> от 05.05.2023 по делу N 223ФЗ-175/23 пришла к выводу, что вышеуказанные действия Заказчика противоречат </w:t>
      </w:r>
      <w:hyperlink r:id="rId43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пункту 2 части 1 статьи 3</w:t>
        </w:r>
      </w:hyperlink>
      <w:r>
        <w:t xml:space="preserve"> Закона о закупках и нарушают требования </w:t>
      </w:r>
      <w:hyperlink r:id="rId44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части 1 статьи 2</w:t>
        </w:r>
      </w:hyperlink>
      <w:r>
        <w:t xml:space="preserve">, </w:t>
      </w:r>
      <w:hyperlink r:id="rId45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части 6 статьи 3</w:t>
        </w:r>
      </w:hyperlink>
      <w:r>
        <w:t xml:space="preserve">, </w:t>
      </w:r>
      <w:hyperlink r:id="rId46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пункта 3 части 9</w:t>
        </w:r>
      </w:hyperlink>
      <w:r>
        <w:t xml:space="preserve">, </w:t>
      </w:r>
      <w:hyperlink r:id="rId47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пункта 1 части 10 статьи 4</w:t>
        </w:r>
      </w:hyperlink>
      <w:r>
        <w:t xml:space="preserve"> Закона о закупках.</w:t>
      </w:r>
    </w:p>
    <w:p w14:paraId="60C069B8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Заказчик, не согласившись с </w:t>
      </w:r>
      <w:hyperlink r:id="rId48" w:tooltip="Ссылка на КонсультантПлюс" w:history="1">
        <w:r>
          <w:rPr>
            <w:color w:val="0000FF"/>
          </w:rPr>
          <w:t>решением</w:t>
        </w:r>
      </w:hyperlink>
      <w:r>
        <w:t xml:space="preserve"> и </w:t>
      </w:r>
      <w:hyperlink r:id="rId49" w:tooltip="Ссылка на КонсультантПлюс" w:history="1">
        <w:r>
          <w:rPr>
            <w:color w:val="0000FF"/>
          </w:rPr>
          <w:t>предписанием</w:t>
        </w:r>
      </w:hyperlink>
      <w:r>
        <w:t xml:space="preserve"> ФАС России от 05.05.2023 по делу N 223ФЗ-175/23 (далее - Решение и Предписание), обжаловал их в судебном порядке.</w:t>
      </w:r>
    </w:p>
    <w:p w14:paraId="50A4A444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Арбитражный суд города Москвы признал </w:t>
      </w:r>
      <w:hyperlink r:id="rId50" w:tooltip="Ссылка на КонсультантПлюс" w:history="1">
        <w:r>
          <w:rPr>
            <w:color w:val="0000FF"/>
          </w:rPr>
          <w:t>Решение</w:t>
        </w:r>
      </w:hyperlink>
      <w:r>
        <w:t xml:space="preserve"> и </w:t>
      </w:r>
      <w:hyperlink r:id="rId51" w:tooltip="Ссылка на КонсультантПлюс" w:history="1">
        <w:r>
          <w:rPr>
            <w:color w:val="0000FF"/>
          </w:rPr>
          <w:t>Предписание</w:t>
        </w:r>
      </w:hyperlink>
      <w:r>
        <w:t xml:space="preserve"> законными.</w:t>
      </w:r>
    </w:p>
    <w:p w14:paraId="573E982C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Позицию Арбитражного суда города Москвы поддержал Девятый арбитражный апелляционный суд.</w:t>
      </w:r>
    </w:p>
    <w:p w14:paraId="1760B72A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Не согласившись с судебными актами судов первой и апелляционной инстанций, Заказчик обратился с кассационной жалобой. Арбитражный суд Московского округа, рассмотрев материалы дела, пришел к следующим выводам:</w:t>
      </w:r>
    </w:p>
    <w:p w14:paraId="745F7E4D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>"...суды первой и апелляционной инстанций пришли к мотивированному выводу о том, что указанные противоречия привели к ненадлежащему рассмотрению заявок, поскольку участники закупки, желающие принять в ней участие, не имеют четкого понимания, в соответствии с каким КБМ необходимо рассчитывать ценовое предложение.</w:t>
      </w:r>
    </w:p>
    <w:p w14:paraId="0E7D4B15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 xml:space="preserve">Вопреки доводам кассационной жалобы о выходе антимонопольного органа за пределы рассмотрения жалобы судами правомерно установлено, что при оценке правомерности и объективности действий заказчика по неправомерному допуску заявки участника необходимо установить причинно-следственную связь между положениями </w:t>
      </w:r>
      <w:r>
        <w:rPr>
          <w:i/>
          <w:iCs/>
        </w:rPr>
        <w:lastRenderedPageBreak/>
        <w:t>документации, на основании которых заявка участника неправомерно допущена к участию в закупке, и непосредственно заявкой участника.</w:t>
      </w:r>
    </w:p>
    <w:p w14:paraId="77B628E3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 xml:space="preserve">Судами нижестоящих инстанций сделан правильный вывод о том, что </w:t>
      </w:r>
      <w:hyperlink r:id="rId52" w:tooltip="Ссылка на КонсультантПлюс" w:history="1">
        <w:r>
          <w:rPr>
            <w:i/>
            <w:iCs/>
            <w:color w:val="0000FF"/>
          </w:rPr>
          <w:t>предписание</w:t>
        </w:r>
      </w:hyperlink>
      <w:r>
        <w:rPr>
          <w:i/>
          <w:iCs/>
        </w:rPr>
        <w:t xml:space="preserve"> антимонопольного органа выдано с учетом выявленных нарушений в действиях заказчика с целью устранения допущенных нарушений </w:t>
      </w:r>
      <w:hyperlink r:id="rId53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i/>
            <w:iCs/>
            <w:color w:val="0000FF"/>
          </w:rPr>
          <w:t>Закона</w:t>
        </w:r>
      </w:hyperlink>
      <w:r>
        <w:rPr>
          <w:i/>
          <w:iCs/>
        </w:rPr>
        <w:t xml:space="preserve"> о закупках, а также с учетом характера выявленных нарушений.</w:t>
      </w:r>
    </w:p>
    <w:p w14:paraId="224B7883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 xml:space="preserve">Таким образом, антимонопольный орган обоснованно усмотрел нарушение в действиях заказчика, выразившееся в ненадлежащем рассмотрении заявок участников. Никаких доказательств того, что </w:t>
      </w:r>
      <w:hyperlink r:id="rId54" w:tooltip="Ссылка на КонсультантПлюс" w:history="1">
        <w:r>
          <w:rPr>
            <w:i/>
            <w:iCs/>
            <w:color w:val="0000FF"/>
          </w:rPr>
          <w:t>решение</w:t>
        </w:r>
      </w:hyperlink>
      <w:r>
        <w:rPr>
          <w:i/>
          <w:iCs/>
        </w:rPr>
        <w:t xml:space="preserve"> антимонопольного органа нарушает права и законные интересы заявителей, в материалы дела не представлено, с чем суд округа согласен".</w:t>
      </w:r>
    </w:p>
    <w:p w14:paraId="445B10BB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С учетом изложенного Заказчику отказано в удовлетворении заявленных требований.</w:t>
      </w:r>
    </w:p>
    <w:p w14:paraId="749DB949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(</w:t>
      </w:r>
      <w:hyperlink r:id="rId55" w:tooltip="Постановление Арбитражного суда Московского округа от 06.08.2024 N Ф05-17568/2024 по делу N А40-177519/2023 Требование: О признании незаконными решения и предписания антимонопольного органа. Обстоятельства: Антимонопольный орган выявил нарушения в действиях заказчика закупки по ненадлежащему рассмотрению заявок на участие в закупке. Решение: В удовлетворении требования отказано, так как требования закупочной документации противоречат требованиям действующего законодательства.{КонсультантПлюс}" w:history="1">
        <w:r>
          <w:rPr>
            <w:color w:val="0000FF"/>
          </w:rPr>
          <w:t>Постановление</w:t>
        </w:r>
      </w:hyperlink>
      <w:r>
        <w:t xml:space="preserve"> Арбитражного суда Московского округа от 06.08.2024 по делу N А40-177519/2023)</w:t>
      </w:r>
    </w:p>
    <w:p w14:paraId="61DA202D" w14:textId="77777777" w:rsidR="009E4109" w:rsidRDefault="009E4109" w:rsidP="009E4109">
      <w:pPr>
        <w:pStyle w:val="ConsPlusNormal"/>
        <w:ind w:firstLine="540"/>
        <w:jc w:val="both"/>
      </w:pPr>
    </w:p>
    <w:p w14:paraId="08114587" w14:textId="77777777" w:rsidR="009E4109" w:rsidRDefault="009E4109" w:rsidP="009E4109">
      <w:pPr>
        <w:pStyle w:val="ConsPlusTitle"/>
        <w:ind w:firstLine="540"/>
        <w:jc w:val="both"/>
        <w:outlineLvl w:val="0"/>
      </w:pPr>
      <w:r>
        <w:t>5. Установление в порядке оценки заявок требования к участникам конкурса о представлении копий документов, подтверждающих оплату в качестве подтверждения наличия опыта, неправомерно.</w:t>
      </w:r>
    </w:p>
    <w:p w14:paraId="19A50418" w14:textId="77777777" w:rsidR="009E4109" w:rsidRDefault="009E4109" w:rsidP="009E4109">
      <w:pPr>
        <w:pStyle w:val="ConsPlusNormal"/>
        <w:ind w:firstLine="540"/>
        <w:jc w:val="both"/>
      </w:pPr>
    </w:p>
    <w:p w14:paraId="6A9ABB19" w14:textId="77777777" w:rsidR="009E4109" w:rsidRDefault="009E4109" w:rsidP="009E4109">
      <w:pPr>
        <w:pStyle w:val="ConsPlusNormal"/>
        <w:ind w:firstLine="540"/>
        <w:jc w:val="both"/>
      </w:pPr>
      <w:r>
        <w:t>В ФАС России поступила жалоба ООО (далее - Заявитель) на действия (бездействие) заказчика - ОАО (далее - Заказчик) при проведении открытого конкурса в электронной форме, участниками которого могут быть только субъекты малого и среднего предпринимательства, на право заключения договора на оказание комплекса услуг по обслуживанию домов отдыха локомотивных и поездных бригад дирекции скоростного сообщения - филиала ОАО (далее - Конкурс).</w:t>
      </w:r>
    </w:p>
    <w:p w14:paraId="4D0898A1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Согласно доводу жалобы Заявителя Заказчиком установлен ненадлежащий порядок оценки заявок участников закупки по подкритерию "Опыт участника" (далее - Подкритерий) критерия "Квалификация участника".</w:t>
      </w:r>
    </w:p>
    <w:p w14:paraId="5DD43D91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Рассмотрев представленные материалы, выслушав пояснения представителей Заявителя, Организатора, Комиссия ФАС России пришла к выводу об обоснованности заявленного довода (</w:t>
      </w:r>
      <w:hyperlink r:id="rId56" w:tooltip="Ссылка на КонсультантПлюс" w:history="1">
        <w:r>
          <w:rPr>
            <w:color w:val="0000FF"/>
          </w:rPr>
          <w:t>Решение</w:t>
        </w:r>
      </w:hyperlink>
      <w:r>
        <w:t xml:space="preserve"> ФАС России от 29.09.2023 по делу N 223ФЗ-375/23) (далее - Решение и Предписание).</w:t>
      </w:r>
    </w:p>
    <w:p w14:paraId="324ABECA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Принимая указанные </w:t>
      </w:r>
      <w:hyperlink r:id="rId57" w:tooltip="Ссылка на КонсультантПлюс" w:history="1">
        <w:r>
          <w:rPr>
            <w:color w:val="0000FF"/>
          </w:rPr>
          <w:t>Решение</w:t>
        </w:r>
      </w:hyperlink>
      <w:r>
        <w:t xml:space="preserve"> и </w:t>
      </w:r>
      <w:hyperlink r:id="rId58" w:tooltip="Ссылка на КонсультантПлюс" w:history="1">
        <w:r>
          <w:rPr>
            <w:color w:val="0000FF"/>
          </w:rPr>
          <w:t>Предписание</w:t>
        </w:r>
      </w:hyperlink>
      <w:r>
        <w:t>, Комиссия ФАС России исходила из следующих обстоятельств.</w:t>
      </w:r>
    </w:p>
    <w:p w14:paraId="7886206C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59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пунктом 2 части 1 статьи 3</w:t>
        </w:r>
      </w:hyperlink>
      <w:r>
        <w:t xml:space="preserve"> Закона о закупках при закупке товаров, работ, услуг заказчики руководствуются установленными в </w:t>
      </w:r>
      <w:hyperlink r:id="rId60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Законе</w:t>
        </w:r>
      </w:hyperlink>
      <w:r>
        <w:t xml:space="preserve"> о закупках принципами, в том числе принципами равноправия, справедливости, отсутствия дискриминации и необоснованных ограничений конкуренции по отношению к участникам закупки.</w:t>
      </w:r>
    </w:p>
    <w:p w14:paraId="4C96D5A8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Подпунктом 2 пункта 2 приложения N 1.4 к Конкурсной документации (далее - Документация) установлено, что оценка заявок осуществляется на основании технического предложения, а также документов, подтверждающих наличие у участника опыта оказания услуг по комплексному обслуживанию домов отдыха, и/или комнат, и/или </w:t>
      </w:r>
      <w:r>
        <w:lastRenderedPageBreak/>
        <w:t xml:space="preserve">номеров для локомотивных и/или поездных бригад и/или проводников, в том числе </w:t>
      </w:r>
      <w:r>
        <w:rPr>
          <w:b/>
          <w:bCs/>
        </w:rPr>
        <w:t>копий документов, подтверждающих оплату</w:t>
      </w:r>
      <w:r>
        <w:t>.</w:t>
      </w:r>
    </w:p>
    <w:p w14:paraId="518F62C6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Изучив представленные материалы, Комиссия ФАС России установила, что оценка опыта работ по Подкритерию на основании платежных документов, заверенных Банком, вводит участников закупки в заблуждение, поскольку отсутствие указанных документов, заявленных в составе опыта, не может являться основанием для невключения данных работ в состав опыта, поскольку факт выполнения работ подтверждается актами выполненных работ. При этом платежные документы, заверенные Банком, могут быть не представлены в силу объективных причин.</w:t>
      </w:r>
    </w:p>
    <w:p w14:paraId="04CD307B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Таким образом, Комиссия ФАС России приходит к выводу, что действия Заказчика, установившего ненадлежащий перечень документов, представляемых участниками закупки для оценки заявки по Подкритерию, и, как следствие, установившего ненадлежащий порядок оценки заявок участников закупки по Подкритерию, нарушают </w:t>
      </w:r>
      <w:hyperlink r:id="rId61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пункты 2</w:t>
        </w:r>
      </w:hyperlink>
      <w:r>
        <w:t xml:space="preserve">, </w:t>
      </w:r>
      <w:hyperlink r:id="rId62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13</w:t>
        </w:r>
      </w:hyperlink>
      <w:r>
        <w:t xml:space="preserve">, </w:t>
      </w:r>
      <w:hyperlink r:id="rId63" w:tooltip="Федеральный закон от 18.07.2011 N 223-ФЗ (ред. от 08.08.2024) &quot;О закупках товаров, работ, услуг отдельными видами юридических лиц&quot;------------ Недействующая редакция{КонсультантПлюс}" w:history="1">
        <w:r>
          <w:rPr>
            <w:color w:val="0000FF"/>
          </w:rPr>
          <w:t>14 части 10 статьи 4</w:t>
        </w:r>
      </w:hyperlink>
      <w:r>
        <w:t xml:space="preserve"> Закона о закупках.</w:t>
      </w:r>
    </w:p>
    <w:p w14:paraId="4EC99D66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 xml:space="preserve">Арбитражный суд города Москвы признал </w:t>
      </w:r>
      <w:hyperlink r:id="rId64" w:tooltip="Ссылка на КонсультантПлюс" w:history="1">
        <w:r>
          <w:rPr>
            <w:color w:val="0000FF"/>
          </w:rPr>
          <w:t>Решение</w:t>
        </w:r>
      </w:hyperlink>
      <w:r>
        <w:t xml:space="preserve"> и </w:t>
      </w:r>
      <w:hyperlink r:id="rId65" w:tooltip="Ссылка на КонсультантПлюс" w:history="1">
        <w:r>
          <w:rPr>
            <w:color w:val="0000FF"/>
          </w:rPr>
          <w:t>Предписание</w:t>
        </w:r>
      </w:hyperlink>
      <w:r>
        <w:t xml:space="preserve"> законными.</w:t>
      </w:r>
    </w:p>
    <w:p w14:paraId="27A82D2B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Не согласившись с судебным актом судов первой инстанции, Заказчик обратился в Девятый арбитражный апелляционный суд.</w:t>
      </w:r>
    </w:p>
    <w:p w14:paraId="79D99FA9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Суд, рассмотрев материалы дела, заслушав мнения сторон, пришел к следующим выводам:</w:t>
      </w:r>
    </w:p>
    <w:p w14:paraId="2CCF1CD1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>"В соответствии действующим законодательством платежные поручения, квитанции к приходным ордерам, банковские выписки о перечислении денежных средств со счета покупателя на счет продавца, товарные и кассовые чеки и другие документы относятся к расчетным (платежным) документам.</w:t>
      </w:r>
    </w:p>
    <w:p w14:paraId="209152AC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>Из положений действующего законодательства следует, что расчетные (платежные) документы подтверждают только факт осуществления финансовых операций между контрагентами их платежеспособность.</w:t>
      </w:r>
    </w:p>
    <w:p w14:paraId="021D54AC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>Сами по себе составление и подписание сторонами акта о выполненных работах (оказанных услугах) устанавливают фактическое участие контрагента в исполнении принятых на себя обязательств по договору, что уже свидетельствует о факте выполнения работ (оказания услуг) в соответствии с условиями заключенного договора.</w:t>
      </w:r>
    </w:p>
    <w:p w14:paraId="3A460933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>Оценка опыта работ по Подкритерию на основании платежных документов, заверенных Банком, вводит участников закупки в заблуждение, поскольку отсутствие оплаты работ, заявленных в составе опыта, не может являться основанием для невключения данных работ в состав опыта, поскольку факт выполнения работ подтверждается актами выполненных работ.</w:t>
      </w:r>
    </w:p>
    <w:p w14:paraId="2BDBC4A5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rPr>
          <w:i/>
          <w:iCs/>
        </w:rPr>
        <w:t>Поскольку оплата выполненных работ по условиям договора в подтверждение указанного опыта может быть установлена в иной срок после даты приема работ, соответственно, работы могут быть выполнены и приняты до даты окончания подачи заявки и оплачены в соответствии с условиями договора после даты окончания подачи заявки. Следовательно, в данной ситуации не представляется возможным сделать вывод о том, что опыт у участника закупки отсутствует".</w:t>
      </w:r>
    </w:p>
    <w:p w14:paraId="2913B3A0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t>С учетом изложенного Заказчику отказано в удовлетворении заявленных требований.</w:t>
      </w:r>
    </w:p>
    <w:p w14:paraId="73DED81D" w14:textId="77777777" w:rsidR="009E4109" w:rsidRDefault="009E4109" w:rsidP="009E4109">
      <w:pPr>
        <w:pStyle w:val="ConsPlusNormal"/>
        <w:spacing w:before="240"/>
        <w:ind w:firstLine="540"/>
        <w:jc w:val="both"/>
      </w:pPr>
      <w:r>
        <w:lastRenderedPageBreak/>
        <w:t>(</w:t>
      </w:r>
      <w:hyperlink r:id="rId66" w:tooltip="Постановление Девятого арбитражного апелляционного суда от 29.08.2024 N 09АП-42678/2024 по делу N А40-309279/2023 Категория: Споры в сфере закупок для государственных и муниципальных нужд. Требования заказчика: 1) О признании недействительным решения о наличии нарушений в конкурсной документации; 2) Об оспаривании предписания антимонопольного органа. Обстоятельства: Положения конкурсной документации ставят участников закупки в неравное положение, так как участники закупки, имеющие опыт оказания услуг в рамк{КонсультантПлюс}" w:history="1">
        <w:r>
          <w:rPr>
            <w:color w:val="0000FF"/>
          </w:rPr>
          <w:t>Постановление</w:t>
        </w:r>
      </w:hyperlink>
      <w:r>
        <w:t xml:space="preserve"> Девятого арбитражного апелляционного суда от 29.08.2024 N 09АП-42678/2024 по делу N А40-309279/2023)</w:t>
      </w:r>
    </w:p>
    <w:p w14:paraId="4715CC51" w14:textId="77777777" w:rsidR="009E4109" w:rsidRDefault="009E4109" w:rsidP="009E4109">
      <w:pPr>
        <w:pStyle w:val="ConsPlusNormal"/>
        <w:ind w:firstLine="540"/>
        <w:jc w:val="both"/>
      </w:pPr>
    </w:p>
    <w:p w14:paraId="2A4C1BF7" w14:textId="77777777" w:rsidR="009E4109" w:rsidRDefault="009E4109" w:rsidP="009E4109">
      <w:pPr>
        <w:pStyle w:val="ConsPlusNormal"/>
        <w:jc w:val="right"/>
      </w:pPr>
      <w:r>
        <w:t>О.В. Горбачева</w:t>
      </w:r>
    </w:p>
    <w:p w14:paraId="44D992B8" w14:textId="77777777" w:rsidR="009E4109" w:rsidRDefault="009E4109" w:rsidP="009E4109">
      <w:pPr>
        <w:pStyle w:val="ConsPlusNormal"/>
        <w:jc w:val="right"/>
      </w:pPr>
      <w:r>
        <w:t>Начальник Управления контроля размещения</w:t>
      </w:r>
    </w:p>
    <w:p w14:paraId="69DE7B53" w14:textId="77777777" w:rsidR="009E4109" w:rsidRDefault="009E4109" w:rsidP="009E4109">
      <w:pPr>
        <w:pStyle w:val="ConsPlusNormal"/>
        <w:jc w:val="right"/>
      </w:pPr>
      <w:r>
        <w:t>государственного заказа ФАС России</w:t>
      </w:r>
    </w:p>
    <w:p w14:paraId="172E213B" w14:textId="77777777" w:rsidR="009E4109" w:rsidRDefault="009E4109" w:rsidP="009E4109">
      <w:pPr>
        <w:pStyle w:val="ConsPlusNormal"/>
        <w:ind w:firstLine="540"/>
        <w:jc w:val="both"/>
      </w:pPr>
    </w:p>
    <w:p w14:paraId="51917F07" w14:textId="77777777" w:rsidR="002F0E20" w:rsidRDefault="002F0E20"/>
    <w:sectPr w:rsidR="002F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09"/>
    <w:rsid w:val="002F0E20"/>
    <w:rsid w:val="00527479"/>
    <w:rsid w:val="009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B4B0"/>
  <w15:chartTrackingRefBased/>
  <w15:docId w15:val="{47563487-DE97-467F-A369-39F37EE5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E4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MARB&amp;n=2751647&amp;date=16.10.2024" TargetMode="External"/><Relationship Id="rId18" Type="http://schemas.openxmlformats.org/officeDocument/2006/relationships/hyperlink" Target="https://login.consultant.ru/link/?req=doc&amp;base=LAW&amp;n=482809&amp;date=16.10.2024&amp;dst=412&amp;field=134" TargetMode="External"/><Relationship Id="rId26" Type="http://schemas.openxmlformats.org/officeDocument/2006/relationships/hyperlink" Target="https://login.consultant.ru/link/?req=doc&amp;base=AMS&amp;n=532124&amp;date=16.10.2024" TargetMode="External"/><Relationship Id="rId39" Type="http://schemas.openxmlformats.org/officeDocument/2006/relationships/hyperlink" Target="https://login.consultant.ru/link/?req=doc&amp;base=LAW&amp;n=469915&amp;date=16.10.2024&amp;dst=101814&amp;field=134" TargetMode="External"/><Relationship Id="rId21" Type="http://schemas.openxmlformats.org/officeDocument/2006/relationships/hyperlink" Target="https://login.consultant.ru/link/?req=doc&amp;base=PAS&amp;n=923976&amp;date=16.10.2024" TargetMode="External"/><Relationship Id="rId34" Type="http://schemas.openxmlformats.org/officeDocument/2006/relationships/hyperlink" Target="https://login.consultant.ru/link/?req=doc&amp;base=RGSS&amp;n=78750&amp;date=16.10.2024" TargetMode="External"/><Relationship Id="rId42" Type="http://schemas.openxmlformats.org/officeDocument/2006/relationships/hyperlink" Target="https://login.consultant.ru/link/?req=doc&amp;base=RGSS&amp;n=78749&amp;date=16.10.2024" TargetMode="External"/><Relationship Id="rId47" Type="http://schemas.openxmlformats.org/officeDocument/2006/relationships/hyperlink" Target="https://login.consultant.ru/link/?req=doc&amp;base=LAW&amp;n=482809&amp;date=16.10.2024&amp;dst=404&amp;field=134" TargetMode="External"/><Relationship Id="rId50" Type="http://schemas.openxmlformats.org/officeDocument/2006/relationships/hyperlink" Target="https://login.consultant.ru/link/?req=doc&amp;base=RGSS&amp;n=78749&amp;date=16.10.2024" TargetMode="External"/><Relationship Id="rId55" Type="http://schemas.openxmlformats.org/officeDocument/2006/relationships/hyperlink" Target="https://login.consultant.ru/link/?req=doc&amp;base=AMS&amp;n=530209&amp;date=16.10.2024" TargetMode="External"/><Relationship Id="rId63" Type="http://schemas.openxmlformats.org/officeDocument/2006/relationships/hyperlink" Target="https://login.consultant.ru/link/?req=doc&amp;base=LAW&amp;n=482809&amp;date=16.10.2024&amp;dst=417&amp;field=134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2809&amp;date=16.10.2024&amp;dst=41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09&amp;date=16.10.2024&amp;dst=100024&amp;field=134" TargetMode="External"/><Relationship Id="rId29" Type="http://schemas.openxmlformats.org/officeDocument/2006/relationships/hyperlink" Target="https://login.consultant.ru/link/?req=doc&amp;base=RGSS&amp;n=78750&amp;date=16.10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09&amp;date=16.10.2024" TargetMode="External"/><Relationship Id="rId11" Type="http://schemas.openxmlformats.org/officeDocument/2006/relationships/hyperlink" Target="https://login.consultant.ru/link/?req=doc&amp;base=RGSS&amp;n=78788&amp;date=16.10.2024" TargetMode="External"/><Relationship Id="rId24" Type="http://schemas.openxmlformats.org/officeDocument/2006/relationships/hyperlink" Target="https://login.consultant.ru/link/?req=doc&amp;base=PAS&amp;n=923990&amp;date=16.10.2024" TargetMode="External"/><Relationship Id="rId32" Type="http://schemas.openxmlformats.org/officeDocument/2006/relationships/hyperlink" Target="https://login.consultant.ru/link/?req=doc&amp;base=LAW&amp;n=482809&amp;date=16.10.2024&amp;dst=198&amp;field=134" TargetMode="External"/><Relationship Id="rId37" Type="http://schemas.openxmlformats.org/officeDocument/2006/relationships/hyperlink" Target="https://login.consultant.ru/link/?req=doc&amp;base=LAW&amp;n=469915&amp;date=16.10.2024" TargetMode="External"/><Relationship Id="rId40" Type="http://schemas.openxmlformats.org/officeDocument/2006/relationships/hyperlink" Target="https://autoins.ru" TargetMode="External"/><Relationship Id="rId45" Type="http://schemas.openxmlformats.org/officeDocument/2006/relationships/hyperlink" Target="https://login.consultant.ru/link/?req=doc&amp;base=LAW&amp;n=482809&amp;date=16.10.2024&amp;dst=198&amp;field=134" TargetMode="External"/><Relationship Id="rId53" Type="http://schemas.openxmlformats.org/officeDocument/2006/relationships/hyperlink" Target="https://login.consultant.ru/link/?req=doc&amp;base=LAW&amp;n=482809&amp;date=16.10.2024" TargetMode="External"/><Relationship Id="rId58" Type="http://schemas.openxmlformats.org/officeDocument/2006/relationships/hyperlink" Target="https://login.consultant.ru/link/?req=doc&amp;base=RGSS&amp;n=78789&amp;date=16.10.2024" TargetMode="External"/><Relationship Id="rId66" Type="http://schemas.openxmlformats.org/officeDocument/2006/relationships/hyperlink" Target="https://login.consultant.ru/link/?req=doc&amp;base=MARB&amp;n=2737795&amp;date=16.10.2024" TargetMode="External"/><Relationship Id="rId5" Type="http://schemas.openxmlformats.org/officeDocument/2006/relationships/hyperlink" Target="https://login.consultant.ru/link/?req=doc&amp;base=LAW&amp;n=482809&amp;date=16.10.2024&amp;dst=412&amp;field=134" TargetMode="External"/><Relationship Id="rId15" Type="http://schemas.openxmlformats.org/officeDocument/2006/relationships/hyperlink" Target="https://login.consultant.ru/link/?req=doc&amp;base=LAW&amp;n=482809&amp;date=16.10.2024&amp;dst=100035&amp;field=134" TargetMode="External"/><Relationship Id="rId23" Type="http://schemas.openxmlformats.org/officeDocument/2006/relationships/hyperlink" Target="https://login.consultant.ru/link/?req=doc&amp;base=PAS&amp;n=923976&amp;date=16.10.2024" TargetMode="External"/><Relationship Id="rId28" Type="http://schemas.openxmlformats.org/officeDocument/2006/relationships/hyperlink" Target="https://login.consultant.ru/link/?req=doc&amp;base=RGSS&amp;n=78790&amp;date=16.10.2024" TargetMode="External"/><Relationship Id="rId36" Type="http://schemas.openxmlformats.org/officeDocument/2006/relationships/hyperlink" Target="https://login.consultant.ru/link/?req=doc&amp;base=MARB&amp;n=2751648&amp;date=16.10.2024" TargetMode="External"/><Relationship Id="rId49" Type="http://schemas.openxmlformats.org/officeDocument/2006/relationships/hyperlink" Target="https://login.consultant.ru/link/?req=doc&amp;base=RGSS&amp;n=78746&amp;date=16.10.2024" TargetMode="External"/><Relationship Id="rId57" Type="http://schemas.openxmlformats.org/officeDocument/2006/relationships/hyperlink" Target="https://login.consultant.ru/link/?req=doc&amp;base=RGSS&amp;n=78752&amp;date=16.10.2024" TargetMode="External"/><Relationship Id="rId61" Type="http://schemas.openxmlformats.org/officeDocument/2006/relationships/hyperlink" Target="https://login.consultant.ru/link/?req=doc&amp;base=LAW&amp;n=482809&amp;date=16.10.2024&amp;dst=405&amp;field=134" TargetMode="External"/><Relationship Id="rId10" Type="http://schemas.openxmlformats.org/officeDocument/2006/relationships/hyperlink" Target="https://login.consultant.ru/link/?req=doc&amp;base=RGSS&amp;n=78751&amp;date=16.10.2024" TargetMode="External"/><Relationship Id="rId19" Type="http://schemas.openxmlformats.org/officeDocument/2006/relationships/hyperlink" Target="https://login.consultant.ru/link/?req=doc&amp;base=PAS&amp;n=923976&amp;date=16.10.2024" TargetMode="External"/><Relationship Id="rId31" Type="http://schemas.openxmlformats.org/officeDocument/2006/relationships/hyperlink" Target="https://login.consultant.ru/link/?req=doc&amp;base=LAW&amp;n=482809&amp;date=16.10.2024" TargetMode="External"/><Relationship Id="rId44" Type="http://schemas.openxmlformats.org/officeDocument/2006/relationships/hyperlink" Target="https://login.consultant.ru/link/?req=doc&amp;base=LAW&amp;n=482809&amp;date=16.10.2024&amp;dst=100024&amp;field=134" TargetMode="External"/><Relationship Id="rId52" Type="http://schemas.openxmlformats.org/officeDocument/2006/relationships/hyperlink" Target="https://login.consultant.ru/link/?req=doc&amp;base=RGSS&amp;n=78746&amp;date=16.10.2024" TargetMode="External"/><Relationship Id="rId60" Type="http://schemas.openxmlformats.org/officeDocument/2006/relationships/hyperlink" Target="https://login.consultant.ru/link/?req=doc&amp;base=LAW&amp;n=482809&amp;date=16.10.2024" TargetMode="External"/><Relationship Id="rId65" Type="http://schemas.openxmlformats.org/officeDocument/2006/relationships/hyperlink" Target="https://login.consultant.ru/link/?req=doc&amp;base=RGSS&amp;n=78789&amp;date=16.10.2024" TargetMode="External"/><Relationship Id="rId4" Type="http://schemas.openxmlformats.org/officeDocument/2006/relationships/hyperlink" Target="https://login.consultant.ru/link/?req=doc&amp;base=LAW&amp;n=482809&amp;date=16.10.2024" TargetMode="External"/><Relationship Id="rId9" Type="http://schemas.openxmlformats.org/officeDocument/2006/relationships/hyperlink" Target="https://login.consultant.ru/link/?req=doc&amp;base=RGSS&amp;n=78788&amp;date=16.10.2024" TargetMode="External"/><Relationship Id="rId14" Type="http://schemas.openxmlformats.org/officeDocument/2006/relationships/hyperlink" Target="https://login.consultant.ru/link/?req=doc&amp;base=LAW&amp;n=482809&amp;date=16.10.2024&amp;dst=198&amp;field=134" TargetMode="External"/><Relationship Id="rId22" Type="http://schemas.openxmlformats.org/officeDocument/2006/relationships/hyperlink" Target="https://login.consultant.ru/link/?req=doc&amp;base=PAS&amp;n=923990&amp;date=16.10.2024" TargetMode="External"/><Relationship Id="rId27" Type="http://schemas.openxmlformats.org/officeDocument/2006/relationships/hyperlink" Target="https://login.consultant.ru/link/?req=doc&amp;base=RGSS&amp;n=78750&amp;date=16.10.2024" TargetMode="External"/><Relationship Id="rId30" Type="http://schemas.openxmlformats.org/officeDocument/2006/relationships/hyperlink" Target="https://login.consultant.ru/link/?req=doc&amp;base=LAW&amp;n=482809&amp;date=16.10.2024&amp;dst=100035&amp;field=134" TargetMode="External"/><Relationship Id="rId35" Type="http://schemas.openxmlformats.org/officeDocument/2006/relationships/hyperlink" Target="https://login.consultant.ru/link/?req=doc&amp;base=RGSS&amp;n=78790&amp;date=16.10.2024" TargetMode="External"/><Relationship Id="rId43" Type="http://schemas.openxmlformats.org/officeDocument/2006/relationships/hyperlink" Target="https://login.consultant.ru/link/?req=doc&amp;base=LAW&amp;n=482809&amp;date=16.10.2024&amp;dst=100035&amp;field=134" TargetMode="External"/><Relationship Id="rId48" Type="http://schemas.openxmlformats.org/officeDocument/2006/relationships/hyperlink" Target="https://login.consultant.ru/link/?req=doc&amp;base=RGSS&amp;n=78749&amp;date=16.10.2024" TargetMode="External"/><Relationship Id="rId56" Type="http://schemas.openxmlformats.org/officeDocument/2006/relationships/hyperlink" Target="https://login.consultant.ru/link/?req=doc&amp;base=RGSS&amp;n=78752&amp;date=16.10.2024" TargetMode="External"/><Relationship Id="rId64" Type="http://schemas.openxmlformats.org/officeDocument/2006/relationships/hyperlink" Target="https://login.consultant.ru/link/?req=doc&amp;base=RGSS&amp;n=78752&amp;date=16.10.2024" TargetMode="External"/><Relationship Id="rId8" Type="http://schemas.openxmlformats.org/officeDocument/2006/relationships/hyperlink" Target="https://login.consultant.ru/link/?req=doc&amp;base=RGSS&amp;n=78751&amp;date=16.10.2024" TargetMode="External"/><Relationship Id="rId51" Type="http://schemas.openxmlformats.org/officeDocument/2006/relationships/hyperlink" Target="https://login.consultant.ru/link/?req=doc&amp;base=RGSS&amp;n=78746&amp;date=16.10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2809&amp;date=16.10.2024" TargetMode="External"/><Relationship Id="rId17" Type="http://schemas.openxmlformats.org/officeDocument/2006/relationships/hyperlink" Target="https://login.consultant.ru/link/?req=doc&amp;base=LAW&amp;n=482809&amp;date=16.10.2024&amp;dst=198&amp;field=134" TargetMode="External"/><Relationship Id="rId25" Type="http://schemas.openxmlformats.org/officeDocument/2006/relationships/hyperlink" Target="https://login.consultant.ru/link/?req=doc&amp;base=ARB&amp;n=794511&amp;date=16.10.2024" TargetMode="External"/><Relationship Id="rId33" Type="http://schemas.openxmlformats.org/officeDocument/2006/relationships/hyperlink" Target="https://login.consultant.ru/link/?req=doc&amp;base=LAW&amp;n=482809&amp;date=16.10.2024&amp;dst=412&amp;field=134" TargetMode="External"/><Relationship Id="rId38" Type="http://schemas.openxmlformats.org/officeDocument/2006/relationships/hyperlink" Target="https://login.consultant.ru/link/?req=doc&amp;base=LAW&amp;n=425746&amp;date=16.10.2024" TargetMode="External"/><Relationship Id="rId46" Type="http://schemas.openxmlformats.org/officeDocument/2006/relationships/hyperlink" Target="https://login.consultant.ru/link/?req=doc&amp;base=LAW&amp;n=482809&amp;date=16.10.2024&amp;dst=396&amp;field=134" TargetMode="External"/><Relationship Id="rId59" Type="http://schemas.openxmlformats.org/officeDocument/2006/relationships/hyperlink" Target="https://login.consultant.ru/link/?req=doc&amp;base=LAW&amp;n=482809&amp;date=16.10.2024&amp;dst=100035&amp;field=13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PAS&amp;n=923990&amp;date=16.10.2024" TargetMode="External"/><Relationship Id="rId41" Type="http://schemas.openxmlformats.org/officeDocument/2006/relationships/hyperlink" Target="https://login.consultant.ru/link/?req=doc&amp;base=LAW&amp;n=469915&amp;date=16.10.2024" TargetMode="External"/><Relationship Id="rId54" Type="http://schemas.openxmlformats.org/officeDocument/2006/relationships/hyperlink" Target="https://login.consultant.ru/link/?req=doc&amp;base=RGSS&amp;n=78749&amp;date=16.10.2024" TargetMode="External"/><Relationship Id="rId62" Type="http://schemas.openxmlformats.org/officeDocument/2006/relationships/hyperlink" Target="https://login.consultant.ru/link/?req=doc&amp;base=LAW&amp;n=482809&amp;date=16.10.2024&amp;dst=4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6244</Words>
  <Characters>35593</Characters>
  <Application>Microsoft Office Word</Application>
  <DocSecurity>0</DocSecurity>
  <Lines>296</Lines>
  <Paragraphs>83</Paragraphs>
  <ScaleCrop>false</ScaleCrop>
  <Company/>
  <LinksUpToDate>false</LinksUpToDate>
  <CharactersWithSpaces>41754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Dobroshtan</dc:creator>
  <cp:keywords/>
  <dc:description/>
  <cp:lastModifiedBy>Dmitry Dobroshtan</cp:lastModifiedBy>
  <cp:revision>1</cp:revision>
  <dcterms:created xsi:type="dcterms:W3CDTF">2024-10-16T06:06:00Z</dcterms:created>
  <dcterms:modified xsi:type="dcterms:W3CDTF">2024-10-16T06:06:00Z</dcterms:modified>
</cp:coreProperties>
</file>