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100" w:rsidRDefault="001A4C86" w:rsidP="00BC515F">
      <w:pPr>
        <w:spacing w:after="0" w:line="3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22100" w:rsidRDefault="001A4C86" w:rsidP="00BC515F">
      <w:pPr>
        <w:widowControl/>
        <w:spacing w:after="0" w:line="380" w:lineRule="exact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 делу № </w:t>
      </w:r>
      <w:r>
        <w:rPr>
          <w:rFonts w:ascii="Times New Roman" w:hAnsi="Times New Roman"/>
          <w:color w:val="auto"/>
          <w:spacing w:val="20"/>
          <w:sz w:val="28"/>
          <w:szCs w:val="28"/>
        </w:rPr>
        <w:t>28/06/105-</w:t>
      </w:r>
      <w:r w:rsidR="00423303">
        <w:rPr>
          <w:rFonts w:ascii="Times New Roman" w:hAnsi="Times New Roman"/>
          <w:color w:val="auto"/>
          <w:spacing w:val="20"/>
          <w:sz w:val="28"/>
          <w:szCs w:val="28"/>
        </w:rPr>
        <w:t>1766</w:t>
      </w:r>
      <w:r>
        <w:rPr>
          <w:rFonts w:ascii="Times New Roman" w:hAnsi="Times New Roman"/>
          <w:color w:val="auto"/>
          <w:spacing w:val="20"/>
          <w:sz w:val="28"/>
          <w:szCs w:val="28"/>
        </w:rPr>
        <w:t>/2024</w:t>
      </w:r>
      <w:r>
        <w:rPr>
          <w:rFonts w:ascii="Times New Roman" w:hAnsi="Times New Roman"/>
          <w:color w:val="auto"/>
          <w:sz w:val="28"/>
          <w:szCs w:val="28"/>
        </w:rPr>
        <w:t xml:space="preserve"> о нарушении </w:t>
      </w:r>
    </w:p>
    <w:p w:rsidR="00222100" w:rsidRDefault="001A4C86" w:rsidP="00BC515F">
      <w:pPr>
        <w:widowControl/>
        <w:spacing w:after="0" w:line="380" w:lineRule="exact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законодательства Российской Федерации </w:t>
      </w:r>
    </w:p>
    <w:p w:rsidR="00222100" w:rsidRDefault="001A4C86" w:rsidP="00BC515F">
      <w:pPr>
        <w:spacing w:after="0" w:line="3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контрактной системе в сфере закупок</w:t>
      </w: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789"/>
        <w:gridCol w:w="4709"/>
        <w:gridCol w:w="850"/>
      </w:tblGrid>
      <w:tr w:rsidR="00222100">
        <w:tc>
          <w:tcPr>
            <w:tcW w:w="4789" w:type="dxa"/>
          </w:tcPr>
          <w:p w:rsidR="00222100" w:rsidRDefault="00423303" w:rsidP="00BC515F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</w:t>
            </w:r>
            <w:r w:rsidR="001A4C86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5559" w:type="dxa"/>
            <w:gridSpan w:val="2"/>
          </w:tcPr>
          <w:p w:rsidR="00222100" w:rsidRDefault="001A4C86" w:rsidP="00BC515F">
            <w:pPr>
              <w:spacing w:after="0"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Москва</w:t>
            </w:r>
          </w:p>
        </w:tc>
      </w:tr>
      <w:tr w:rsidR="00222100">
        <w:tc>
          <w:tcPr>
            <w:tcW w:w="4789" w:type="dxa"/>
          </w:tcPr>
          <w:p w:rsidR="00222100" w:rsidRDefault="00222100" w:rsidP="00BC515F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222100" w:rsidRDefault="00222100" w:rsidP="00BC515F">
            <w:pPr>
              <w:spacing w:after="0" w:line="3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2100" w:rsidRDefault="00222100" w:rsidP="00BC515F">
            <w:pPr>
              <w:spacing w:line="380" w:lineRule="exact"/>
            </w:pPr>
          </w:p>
        </w:tc>
      </w:tr>
    </w:tbl>
    <w:p w:rsidR="00222100" w:rsidRDefault="00423303" w:rsidP="00395DA2">
      <w:pPr>
        <w:widowControl/>
        <w:tabs>
          <w:tab w:val="left" w:pos="9639"/>
        </w:tabs>
        <w:spacing w:after="0" w:line="3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23303">
        <w:rPr>
          <w:rStyle w:val="cardmaininfopurchaselink"/>
          <w:rFonts w:ascii="Times New Roman" w:hAnsi="Times New Roman"/>
          <w:sz w:val="28"/>
          <w:szCs w:val="28"/>
        </w:rPr>
        <w:t>Комиссия Федеральной антимонопольной службы по контролю в сфере закупок (далее – Комиссия)</w:t>
      </w:r>
      <w:r w:rsidR="00726B8F" w:rsidRPr="00726B8F">
        <w:rPr>
          <w:rStyle w:val="cardmaininfopurchaselink"/>
          <w:rFonts w:ascii="Times New Roman" w:hAnsi="Times New Roman"/>
          <w:sz w:val="28"/>
          <w:szCs w:val="28"/>
        </w:rPr>
        <w:t>,</w:t>
      </w:r>
      <w:r w:rsidR="00395DA2">
        <w:rPr>
          <w:rStyle w:val="cardmaininfopurchaselink"/>
          <w:rFonts w:ascii="Times New Roman" w:hAnsi="Times New Roman"/>
          <w:sz w:val="28"/>
          <w:szCs w:val="28"/>
        </w:rPr>
        <w:t xml:space="preserve"> </w:t>
      </w:r>
      <w:r w:rsidR="001A4C86">
        <w:rPr>
          <w:rFonts w:ascii="Times New Roman" w:hAnsi="Times New Roman"/>
          <w:sz w:val="28"/>
          <w:szCs w:val="28"/>
        </w:rPr>
        <w:t>рассмотрев посредством системы видео-конференц-связи жалобу</w:t>
      </w:r>
      <w:bookmarkStart w:id="0" w:name="_Hlk149051413"/>
      <w:r w:rsidR="00395DA2">
        <w:rPr>
          <w:rFonts w:ascii="Times New Roman" w:hAnsi="Times New Roman"/>
          <w:sz w:val="28"/>
          <w:szCs w:val="28"/>
        </w:rPr>
        <w:t xml:space="preserve"> </w:t>
      </w:r>
      <w:r w:rsidR="001A4C86">
        <w:rPr>
          <w:rFonts w:ascii="Times New Roman" w:hAnsi="Times New Roman"/>
          <w:sz w:val="28"/>
          <w:szCs w:val="28"/>
        </w:rPr>
        <w:t>ООО «</w:t>
      </w:r>
      <w:proofErr w:type="spellStart"/>
      <w:r w:rsidR="001A4C86">
        <w:rPr>
          <w:rFonts w:ascii="Times New Roman" w:hAnsi="Times New Roman"/>
          <w:sz w:val="28"/>
          <w:szCs w:val="28"/>
        </w:rPr>
        <w:t>Вологда</w:t>
      </w:r>
      <w:r w:rsidR="00E72C45">
        <w:rPr>
          <w:rFonts w:ascii="Times New Roman" w:hAnsi="Times New Roman"/>
          <w:sz w:val="28"/>
          <w:szCs w:val="28"/>
        </w:rPr>
        <w:t>Т</w:t>
      </w:r>
      <w:r w:rsidR="001A4C86">
        <w:rPr>
          <w:rFonts w:ascii="Times New Roman" w:hAnsi="Times New Roman"/>
          <w:sz w:val="28"/>
          <w:szCs w:val="28"/>
        </w:rPr>
        <w:t>епло</w:t>
      </w:r>
      <w:r w:rsidR="00E72C45">
        <w:rPr>
          <w:rFonts w:ascii="Times New Roman" w:hAnsi="Times New Roman"/>
          <w:sz w:val="28"/>
          <w:szCs w:val="28"/>
        </w:rPr>
        <w:t>С</w:t>
      </w:r>
      <w:r w:rsidR="001A4C86">
        <w:rPr>
          <w:rFonts w:ascii="Times New Roman" w:hAnsi="Times New Roman"/>
          <w:sz w:val="28"/>
          <w:szCs w:val="28"/>
        </w:rPr>
        <w:t>быт</w:t>
      </w:r>
      <w:proofErr w:type="spellEnd"/>
      <w:r w:rsidR="001A4C86">
        <w:rPr>
          <w:rFonts w:ascii="Times New Roman" w:hAnsi="Times New Roman"/>
          <w:sz w:val="28"/>
          <w:szCs w:val="28"/>
        </w:rPr>
        <w:t>» (далее – Заявитель) на действия</w:t>
      </w:r>
      <w:r w:rsidR="00395DA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A4C86">
        <w:rPr>
          <w:rFonts w:ascii="Times New Roman" w:hAnsi="Times New Roman"/>
          <w:sz w:val="28"/>
          <w:szCs w:val="28"/>
        </w:rPr>
        <w:t xml:space="preserve"> АО «ИНГОССТРАХ БАНК» (далее – Банк) при проведении ГБСУ АО «</w:t>
      </w:r>
      <w:proofErr w:type="spellStart"/>
      <w:r w:rsidR="001A4C86">
        <w:rPr>
          <w:rFonts w:ascii="Times New Roman" w:hAnsi="Times New Roman"/>
          <w:sz w:val="28"/>
          <w:szCs w:val="28"/>
        </w:rPr>
        <w:t>Туровецкий</w:t>
      </w:r>
      <w:proofErr w:type="spellEnd"/>
      <w:r w:rsidR="001A4C86">
        <w:rPr>
          <w:rFonts w:ascii="Times New Roman" w:hAnsi="Times New Roman"/>
          <w:sz w:val="28"/>
          <w:szCs w:val="28"/>
        </w:rPr>
        <w:t xml:space="preserve"> Психоневрологический Интернат» (далее – Заказчик),</w:t>
      </w:r>
      <w:r w:rsidR="001A4C86">
        <w:t xml:space="preserve"> </w:t>
      </w:r>
      <w:r w:rsidR="001A4C86">
        <w:rPr>
          <w:rFonts w:ascii="Times New Roman" w:hAnsi="Times New Roman"/>
          <w:sz w:val="28"/>
          <w:szCs w:val="28"/>
        </w:rPr>
        <w:t>Контрактн</w:t>
      </w:r>
      <w:r w:rsidR="005D4410">
        <w:rPr>
          <w:rFonts w:ascii="Times New Roman" w:hAnsi="Times New Roman"/>
          <w:sz w:val="28"/>
          <w:szCs w:val="28"/>
        </w:rPr>
        <w:t>ым</w:t>
      </w:r>
      <w:r w:rsidR="001A4C86">
        <w:rPr>
          <w:rFonts w:ascii="Times New Roman" w:hAnsi="Times New Roman"/>
          <w:sz w:val="28"/>
          <w:szCs w:val="28"/>
        </w:rPr>
        <w:t xml:space="preserve"> агентство</w:t>
      </w:r>
      <w:r w:rsidR="005D4410">
        <w:rPr>
          <w:rFonts w:ascii="Times New Roman" w:hAnsi="Times New Roman"/>
          <w:sz w:val="28"/>
          <w:szCs w:val="28"/>
        </w:rPr>
        <w:t>м</w:t>
      </w:r>
      <w:r w:rsidR="001A4C8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1A4C86">
        <w:t xml:space="preserve"> </w:t>
      </w:r>
      <w:r w:rsidR="001A4C86">
        <w:rPr>
          <w:rFonts w:ascii="Times New Roman" w:hAnsi="Times New Roman"/>
          <w:sz w:val="28"/>
          <w:szCs w:val="28"/>
        </w:rPr>
        <w:t xml:space="preserve"> (далее – Уполномоченный орган), комиссией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1A4C86">
        <w:rPr>
          <w:rFonts w:ascii="Times New Roman" w:hAnsi="Times New Roman"/>
          <w:sz w:val="28"/>
          <w:szCs w:val="28"/>
        </w:rPr>
        <w:t>по осуществлению закупок Уполномоченного органа (далее – Комиссия                             по осуществлению закупок), ООО «РТС-тендер» (далее – Оператор электронной площадки) электронного аукциона на право заключения контра</w:t>
      </w:r>
      <w:r>
        <w:rPr>
          <w:rFonts w:ascii="Times New Roman" w:hAnsi="Times New Roman"/>
          <w:sz w:val="28"/>
          <w:szCs w:val="28"/>
        </w:rPr>
        <w:t xml:space="preserve">кта на поставку каменного угля </w:t>
      </w:r>
      <w:r w:rsidR="001A4C86">
        <w:rPr>
          <w:rFonts w:ascii="Times New Roman" w:hAnsi="Times New Roman"/>
          <w:sz w:val="28"/>
          <w:szCs w:val="28"/>
        </w:rPr>
        <w:t>(номер извещения в единой информационной системе в сфере закупок www.zakupki.gov.ru (далее – ЕИС) – 0124200000624004649)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95DA2"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1" w:name="_GoBack"/>
      <w:bookmarkEnd w:id="1"/>
      <w:r w:rsidR="001A4C86">
        <w:rPr>
          <w:rFonts w:ascii="Times New Roman" w:hAnsi="Times New Roman"/>
          <w:sz w:val="28"/>
          <w:szCs w:val="28"/>
        </w:rPr>
        <w:t>(далее – Аукцион), и в результате осуществления внеплановой проверки в части действий Банка в соответствии с пунктом 1 части 15 статьи 99 Федерального закона от 05.04.2013 № 44-ФЗ «О контрактной системе в сфере закупок товаров, работ, услуг дл</w:t>
      </w:r>
      <w:r>
        <w:rPr>
          <w:rFonts w:ascii="Times New Roman" w:hAnsi="Times New Roman"/>
          <w:sz w:val="28"/>
          <w:szCs w:val="28"/>
        </w:rPr>
        <w:t xml:space="preserve">я обеспечения государственных </w:t>
      </w:r>
      <w:r w:rsidR="001A4C86">
        <w:rPr>
          <w:rFonts w:ascii="Times New Roman" w:hAnsi="Times New Roman"/>
          <w:sz w:val="28"/>
          <w:szCs w:val="28"/>
        </w:rPr>
        <w:t xml:space="preserve">и муниципальных нужд» (далее – Закон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A4C86">
        <w:rPr>
          <w:rFonts w:ascii="Times New Roman" w:hAnsi="Times New Roman"/>
          <w:sz w:val="28"/>
          <w:szCs w:val="28"/>
        </w:rPr>
        <w:t>о контрактной системе),</w:t>
      </w:r>
      <w:bookmarkEnd w:id="0"/>
    </w:p>
    <w:p w:rsidR="00222100" w:rsidRDefault="00222100" w:rsidP="00BC515F">
      <w:pPr>
        <w:spacing w:after="0" w:line="380" w:lineRule="exact"/>
        <w:jc w:val="center"/>
        <w:rPr>
          <w:rFonts w:ascii="Times New Roman" w:hAnsi="Times New Roman"/>
          <w:sz w:val="28"/>
          <w:szCs w:val="28"/>
        </w:rPr>
      </w:pPr>
    </w:p>
    <w:p w:rsidR="00222100" w:rsidRDefault="001A4C86" w:rsidP="00BC515F">
      <w:pPr>
        <w:spacing w:after="0" w:line="3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УСТАНОВИЛА:</w:t>
      </w:r>
    </w:p>
    <w:p w:rsidR="00222100" w:rsidRDefault="00222100" w:rsidP="00BC515F">
      <w:pPr>
        <w:spacing w:after="0" w:line="38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2100" w:rsidRDefault="001A4C86" w:rsidP="00BC515F">
      <w:pPr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Федеральную антимонопольную службу поступила жалоба Заявителя                        на действия Банка при проведении Заказчиком, Уполномоченным органом, Комиссией по осуществлению закупок, Оператором электронной площадки Аукциона.</w:t>
      </w:r>
    </w:p>
    <w:p w:rsidR="00222100" w:rsidRDefault="001A4C86" w:rsidP="00BC515F">
      <w:pPr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Заявителя, его права и законные интересы нарушены действиями Банка, выдавшего независимую гарантию от </w:t>
      </w:r>
      <w:r w:rsidRPr="001A4C86">
        <w:rPr>
          <w:rFonts w:ascii="Times New Roman" w:hAnsi="Times New Roman"/>
          <w:sz w:val="28"/>
          <w:szCs w:val="28"/>
        </w:rPr>
        <w:t xml:space="preserve">02.07.2024 № ЭБГ-314490 </w:t>
      </w:r>
      <w:r>
        <w:rPr>
          <w:rFonts w:ascii="Times New Roman" w:hAnsi="Times New Roman"/>
          <w:sz w:val="28"/>
          <w:szCs w:val="28"/>
        </w:rPr>
        <w:t>в качестве обеспечения заявки на участие в Аукционе (далее – Независимая гарантия</w:t>
      </w:r>
      <w:proofErr w:type="gramStart"/>
      <w:r>
        <w:rPr>
          <w:rFonts w:ascii="Times New Roman" w:hAnsi="Times New Roman"/>
          <w:sz w:val="28"/>
          <w:szCs w:val="28"/>
        </w:rPr>
        <w:t xml:space="preserve">), </w:t>
      </w:r>
      <w:r w:rsidR="005D441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5D4410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не</w:t>
      </w:r>
      <w:r w:rsidR="005D4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соответствующую требованиям извещения о проведении Аукциона                                       (далее – Извещение).</w:t>
      </w:r>
    </w:p>
    <w:p w:rsidR="00222100" w:rsidRDefault="001A4C86" w:rsidP="00BC515F">
      <w:pPr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Банка </w:t>
      </w:r>
      <w:r w:rsidR="00423303">
        <w:rPr>
          <w:rFonts w:ascii="Times New Roman" w:hAnsi="Times New Roman"/>
          <w:sz w:val="28"/>
          <w:szCs w:val="28"/>
        </w:rPr>
        <w:t>в письменных пояснениях</w:t>
      </w:r>
      <w:r>
        <w:rPr>
          <w:rFonts w:ascii="Times New Roman" w:hAnsi="Times New Roman"/>
          <w:sz w:val="28"/>
          <w:szCs w:val="28"/>
        </w:rPr>
        <w:t xml:space="preserve"> согласился с доводом </w:t>
      </w:r>
      <w:r>
        <w:rPr>
          <w:rFonts w:ascii="Times New Roman" w:hAnsi="Times New Roman"/>
          <w:sz w:val="28"/>
          <w:szCs w:val="28"/>
        </w:rPr>
        <w:lastRenderedPageBreak/>
        <w:t xml:space="preserve">Заявителя и сообщил, что действовал </w:t>
      </w:r>
      <w:r w:rsidR="00423303">
        <w:rPr>
          <w:rFonts w:ascii="Times New Roman" w:hAnsi="Times New Roman"/>
          <w:sz w:val="28"/>
          <w:szCs w:val="28"/>
        </w:rPr>
        <w:t>в 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23303">
        <w:rPr>
          <w:rFonts w:ascii="Times New Roman" w:hAnsi="Times New Roman"/>
          <w:sz w:val="28"/>
          <w:szCs w:val="28"/>
        </w:rPr>
        <w:t xml:space="preserve">требований </w:t>
      </w:r>
      <w:r>
        <w:rPr>
          <w:rFonts w:ascii="Times New Roman" w:hAnsi="Times New Roman"/>
          <w:sz w:val="28"/>
          <w:szCs w:val="28"/>
        </w:rPr>
        <w:t>законодательства Российской Федерации о контрактной системе.</w:t>
      </w:r>
    </w:p>
    <w:p w:rsidR="00222100" w:rsidRDefault="001A4C86" w:rsidP="00BC515F">
      <w:pPr>
        <w:spacing w:after="0" w:line="38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соответствии с Извещением, протокол</w:t>
      </w:r>
      <w:r w:rsidR="00423303">
        <w:rPr>
          <w:rFonts w:ascii="Times New Roman" w:hAnsi="Times New Roman"/>
          <w:color w:val="auto"/>
          <w:sz w:val="28"/>
          <w:szCs w:val="28"/>
        </w:rPr>
        <w:t>ами</w:t>
      </w:r>
      <w:r>
        <w:rPr>
          <w:rFonts w:ascii="Times New Roman" w:hAnsi="Times New Roman"/>
          <w:color w:val="auto"/>
          <w:sz w:val="28"/>
          <w:szCs w:val="28"/>
        </w:rPr>
        <w:t>, составленным при проведении Аукциона:</w:t>
      </w:r>
    </w:p>
    <w:p w:rsidR="00222100" w:rsidRDefault="001A4C86" w:rsidP="00BC515F">
      <w:pPr>
        <w:widowControl/>
        <w:numPr>
          <w:ilvl w:val="0"/>
          <w:numId w:val="1"/>
        </w:numPr>
        <w:tabs>
          <w:tab w:val="left" w:pos="710"/>
          <w:tab w:val="left" w:pos="993"/>
        </w:tabs>
        <w:spacing w:after="0" w:line="380" w:lineRule="exact"/>
        <w:ind w:left="0" w:firstLine="71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Извещение размещено в ЕИС– 25.06.2024;</w:t>
      </w:r>
    </w:p>
    <w:p w:rsidR="00222100" w:rsidRDefault="001A4C86" w:rsidP="00BC515F">
      <w:pPr>
        <w:widowControl/>
        <w:numPr>
          <w:ilvl w:val="0"/>
          <w:numId w:val="1"/>
        </w:numPr>
        <w:tabs>
          <w:tab w:val="left" w:pos="902"/>
          <w:tab w:val="left" w:pos="993"/>
        </w:tabs>
        <w:spacing w:after="0" w:line="380" w:lineRule="exact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способ определения поставщика (подрядчика, исполнителя) – электронный аукцион;</w:t>
      </w:r>
    </w:p>
    <w:p w:rsidR="00B93F67" w:rsidRPr="00B93F67" w:rsidRDefault="001A4C86" w:rsidP="00BC515F">
      <w:pPr>
        <w:widowControl/>
        <w:numPr>
          <w:ilvl w:val="0"/>
          <w:numId w:val="1"/>
        </w:numPr>
        <w:tabs>
          <w:tab w:val="left" w:pos="902"/>
          <w:tab w:val="left" w:pos="993"/>
        </w:tabs>
        <w:spacing w:after="0" w:line="380" w:lineRule="exact"/>
        <w:ind w:left="1418" w:hanging="708"/>
        <w:contextualSpacing/>
        <w:rPr>
          <w:rFonts w:ascii="Times New Roman" w:hAnsi="Times New Roman"/>
          <w:color w:val="auto"/>
          <w:sz w:val="28"/>
          <w:szCs w:val="28"/>
        </w:rPr>
      </w:pPr>
      <w:r w:rsidRPr="00B93F67">
        <w:rPr>
          <w:rFonts w:ascii="Times New Roman" w:hAnsi="Times New Roman"/>
          <w:color w:val="auto"/>
          <w:sz w:val="28"/>
          <w:szCs w:val="28"/>
        </w:rPr>
        <w:t>начальная (максимальная) цена контракта – 5 210 737,00 руб.;</w:t>
      </w:r>
    </w:p>
    <w:p w:rsidR="00222100" w:rsidRPr="00B93F67" w:rsidRDefault="00B93F67" w:rsidP="00BC515F">
      <w:pPr>
        <w:widowControl/>
        <w:numPr>
          <w:ilvl w:val="0"/>
          <w:numId w:val="1"/>
        </w:numPr>
        <w:tabs>
          <w:tab w:val="left" w:pos="902"/>
          <w:tab w:val="left" w:pos="993"/>
        </w:tabs>
        <w:spacing w:after="0" w:line="380" w:lineRule="exact"/>
        <w:ind w:left="1418" w:hanging="708"/>
        <w:contextualSpacing/>
        <w:rPr>
          <w:rFonts w:ascii="Times New Roman" w:hAnsi="Times New Roman"/>
          <w:color w:val="auto"/>
          <w:sz w:val="28"/>
          <w:szCs w:val="28"/>
        </w:rPr>
      </w:pPr>
      <w:r w:rsidRPr="00B93F67">
        <w:rPr>
          <w:rFonts w:ascii="Times New Roman" w:hAnsi="Times New Roman"/>
          <w:sz w:val="28"/>
          <w:szCs w:val="28"/>
        </w:rPr>
        <w:t>источник финансирования – за счет собственных средств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222100" w:rsidRDefault="001A4C86" w:rsidP="00BC515F">
      <w:pPr>
        <w:widowControl/>
        <w:numPr>
          <w:ilvl w:val="0"/>
          <w:numId w:val="1"/>
        </w:numPr>
        <w:tabs>
          <w:tab w:val="left" w:pos="902"/>
          <w:tab w:val="left" w:pos="993"/>
        </w:tabs>
        <w:spacing w:after="0" w:line="380" w:lineRule="exact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дата окончания срока подачи заявок на участие в Аукционе – 04.07.2024;</w:t>
      </w:r>
    </w:p>
    <w:p w:rsidR="005D4410" w:rsidRDefault="001A4C86" w:rsidP="005D4410">
      <w:pPr>
        <w:widowControl/>
        <w:numPr>
          <w:ilvl w:val="0"/>
          <w:numId w:val="1"/>
        </w:numPr>
        <w:tabs>
          <w:tab w:val="left" w:pos="902"/>
          <w:tab w:val="left" w:pos="993"/>
        </w:tabs>
        <w:spacing w:after="0" w:line="380" w:lineRule="exact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 участие в Аукционе подан</w:t>
      </w:r>
      <w:r w:rsidR="009320ED"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 xml:space="preserve"> 4 заявки от участник</w:t>
      </w:r>
      <w:r w:rsidR="00B93F67">
        <w:rPr>
          <w:rFonts w:ascii="Times New Roman" w:hAnsi="Times New Roman"/>
          <w:color w:val="auto"/>
          <w:sz w:val="28"/>
          <w:szCs w:val="28"/>
        </w:rPr>
        <w:t>ов Аукциона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5D4410" w:rsidRDefault="005D4410" w:rsidP="005D4410">
      <w:pPr>
        <w:widowControl/>
        <w:numPr>
          <w:ilvl w:val="0"/>
          <w:numId w:val="1"/>
        </w:numPr>
        <w:tabs>
          <w:tab w:val="left" w:pos="902"/>
          <w:tab w:val="left" w:pos="993"/>
        </w:tabs>
        <w:spacing w:after="0" w:line="380" w:lineRule="exact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4410">
        <w:rPr>
          <w:rFonts w:ascii="Times New Roman" w:hAnsi="Times New Roman"/>
          <w:color w:val="auto"/>
          <w:sz w:val="28"/>
          <w:szCs w:val="28"/>
        </w:rPr>
        <w:t>дата проведения процедуры подачи ценовых предложений – 04.07.2024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5D4410" w:rsidRPr="005D4410" w:rsidRDefault="005D4410" w:rsidP="005D4410">
      <w:pPr>
        <w:widowControl/>
        <w:numPr>
          <w:ilvl w:val="0"/>
          <w:numId w:val="1"/>
        </w:numPr>
        <w:tabs>
          <w:tab w:val="left" w:pos="902"/>
          <w:tab w:val="left" w:pos="993"/>
        </w:tabs>
        <w:spacing w:after="0" w:line="380" w:lineRule="exact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предложение о цене контракта подано 3 участниками Аукциона;</w:t>
      </w:r>
    </w:p>
    <w:p w:rsidR="00222100" w:rsidRDefault="001A4C86" w:rsidP="00BC515F">
      <w:pPr>
        <w:widowControl/>
        <w:numPr>
          <w:ilvl w:val="0"/>
          <w:numId w:val="1"/>
        </w:numPr>
        <w:tabs>
          <w:tab w:val="left" w:pos="902"/>
          <w:tab w:val="left" w:pos="993"/>
        </w:tabs>
        <w:spacing w:after="0" w:line="380" w:lineRule="exact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дата подведения итогов определения поставщика (подрядчика, исполнителя) –</w:t>
      </w:r>
      <w:r>
        <w:rPr>
          <w:rFonts w:ascii="Times New Roman" w:hAnsi="Times New Roman"/>
          <w:sz w:val="28"/>
          <w:szCs w:val="28"/>
        </w:rPr>
        <w:t xml:space="preserve"> 08.07.2024;</w:t>
      </w:r>
    </w:p>
    <w:p w:rsidR="005D4410" w:rsidRDefault="001A4C86" w:rsidP="005D4410">
      <w:pPr>
        <w:pStyle w:val="af5"/>
        <w:tabs>
          <w:tab w:val="left" w:pos="1134"/>
        </w:tabs>
        <w:spacing w:after="0" w:line="38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8) по результатам рассмотрения заявок принято решение о признании 3 зая</w:t>
      </w:r>
      <w:r w:rsidR="00B93F67">
        <w:rPr>
          <w:rFonts w:ascii="Times New Roman" w:hAnsi="Times New Roman"/>
          <w:sz w:val="28"/>
          <w:szCs w:val="28"/>
          <w:lang w:eastAsia="ru-RU"/>
        </w:rPr>
        <w:t xml:space="preserve">вок </w:t>
      </w:r>
      <w:r>
        <w:rPr>
          <w:rFonts w:ascii="Times New Roman" w:hAnsi="Times New Roman"/>
          <w:sz w:val="28"/>
          <w:szCs w:val="28"/>
          <w:lang w:eastAsia="ru-RU"/>
        </w:rPr>
        <w:t>участников Аукциона соответствующими</w:t>
      </w:r>
      <w:r w:rsidR="00B93F67">
        <w:rPr>
          <w:rFonts w:ascii="Times New Roman" w:hAnsi="Times New Roman"/>
          <w:sz w:val="28"/>
          <w:szCs w:val="28"/>
          <w:lang w:eastAsia="ru-RU"/>
        </w:rPr>
        <w:t xml:space="preserve"> требованиям Извещения и Закона                        </w:t>
      </w:r>
      <w:r w:rsidR="005D4410">
        <w:rPr>
          <w:rFonts w:ascii="Times New Roman" w:hAnsi="Times New Roman"/>
          <w:sz w:val="28"/>
          <w:szCs w:val="28"/>
          <w:lang w:eastAsia="ru-RU"/>
        </w:rPr>
        <w:t xml:space="preserve">          о контрактной системе;</w:t>
      </w:r>
    </w:p>
    <w:p w:rsidR="005D4410" w:rsidRPr="005D4410" w:rsidRDefault="005D4410" w:rsidP="005D4410">
      <w:pPr>
        <w:pStyle w:val="af5"/>
        <w:tabs>
          <w:tab w:val="left" w:pos="1134"/>
        </w:tabs>
        <w:spacing w:after="0" w:line="38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10">
        <w:rPr>
          <w:rFonts w:ascii="Times New Roman" w:hAnsi="Times New Roman"/>
          <w:sz w:val="28"/>
          <w:szCs w:val="28"/>
          <w:lang w:eastAsia="ru-RU"/>
        </w:rPr>
        <w:t xml:space="preserve">9) </w:t>
      </w: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признан участник с идентификационным номером заявки «116904285» с предложением о цене контракта 4 611 502,13 руб.</w:t>
      </w:r>
    </w:p>
    <w:p w:rsidR="00222100" w:rsidRDefault="001A4C86" w:rsidP="00BC515F">
      <w:pPr>
        <w:widowControl/>
        <w:tabs>
          <w:tab w:val="left" w:pos="902"/>
          <w:tab w:val="left" w:pos="9639"/>
        </w:tabs>
        <w:spacing w:after="0" w:line="380" w:lineRule="exact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Согласно пункту 1 части 1 статьи 45 Закона о контрактной системе заказчики в качестве обеспечения заявок, исполнения контрактов, гарантийных                              обязательств принимают независимые гарантии, выданные банками, соответствующими требованиям, установленным Правительством Российской Федерации, и включенными в перечень, предусмотренный частью 1.2 статьи 45                                        Закона о контрактной системе.</w:t>
      </w:r>
    </w:p>
    <w:p w:rsidR="00222100" w:rsidRDefault="001A4C86" w:rsidP="00BC515F">
      <w:pPr>
        <w:widowControl/>
        <w:tabs>
          <w:tab w:val="left" w:pos="902"/>
          <w:tab w:val="left" w:pos="9639"/>
        </w:tabs>
        <w:spacing w:after="0" w:line="380" w:lineRule="exact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Пунктом 3 части 6 статьи 45 Закона о контрактной системе установлено,                    что основанием для отказа в принятии независимой гарантии заказчиком является несоответствие независимой гарантии требованиям, содержащимся в извещении                  об осуществлении закупки, приглашении, документации о закупке (в случае,                    если Законом о контрактной системе предусмотрена документация о закупке), проекте контракта, который заключается с единственным поставщиком (подрядчиком, исполнителем).</w:t>
      </w:r>
    </w:p>
    <w:p w:rsidR="00222100" w:rsidRDefault="001A4C86" w:rsidP="00BC515F">
      <w:pPr>
        <w:widowControl/>
        <w:tabs>
          <w:tab w:val="left" w:pos="902"/>
          <w:tab w:val="left" w:pos="9639"/>
        </w:tabs>
        <w:spacing w:after="0" w:line="400" w:lineRule="exact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Согласно части 8 статьи 45 Закона о контрактной системе независимая гарантия, используемая для целей Закона о контрактной системы, информация             о ней и документы, предусмотренные частью 9 статьи 45 Закона о контрактной системе, должны быть включены в реестр независимых гарантий, размещенный                   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в  ЕИС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, за исключением независимых гарантий, указанных в части 8.1 статьи 45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Закона о контрактной системе. Ведение такого реестра осуществляется путем включения в соответствии с порядком, предусмотренным частью 8.2 статьи 45 Закона о контрактной системе, таких информации и документов в реестр                            и присвоения номера реестровой записи.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гарантий.</w:t>
      </w:r>
    </w:p>
    <w:p w:rsidR="00222100" w:rsidRDefault="001A4C86" w:rsidP="00BC515F">
      <w:pPr>
        <w:widowControl/>
        <w:tabs>
          <w:tab w:val="left" w:pos="902"/>
          <w:tab w:val="left" w:pos="9639"/>
        </w:tabs>
        <w:spacing w:after="0" w:line="400" w:lineRule="exact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соответствии с частью 8.2 статьи 45 Закона о контрактной системе дополнительные требования к независимой гарантии, используемой для целей Закона о контрактной системе, порядок ведения и размещения в ЕИС реестра независимых гарантий, порядок формирования и ведения закрытого реестра независимых гарантий, в том числе включения в него информации, порядок                       и сроки предоставления выписок из него, типовая форма независимой гарантии, используемой для целей Закона о контрактной системе, форма требования                    об уплате денежной суммы по независимой гарантии устанавливаются Правительством Российской Федерации.</w:t>
      </w:r>
    </w:p>
    <w:p w:rsidR="00222100" w:rsidRDefault="001A4C86" w:rsidP="00BC515F">
      <w:pPr>
        <w:widowControl/>
        <w:tabs>
          <w:tab w:val="left" w:pos="902"/>
          <w:tab w:val="left" w:pos="9639"/>
        </w:tabs>
        <w:spacing w:after="0" w:line="400" w:lineRule="exact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Постановлением Правительства Российской Федерации от 08.11.2013                     № 1005 «О независимых гарантиях, используемых для целей Федерального закона                               «О контрактной системе  в сфере закупок товаров, работ, услуг для обеспечения государственных и муниципальных нужд» (вместе с «Дополнительными требованиями к независимой гарантии, используемой для целей Федерального закона «О контрактной системе в сфере закупок товаров, работ,                                                           услуг для обеспечения государственных и муниципальных нужд», «Правилами ведения и размещения в единой информационной системе в сфере закупок реестра независимых гарантий», «Правилами формирования и ведения закрытого реестра независимых гарантий») (далее – Постановление № 1005) утверждены,                                  в том числе:</w:t>
      </w:r>
    </w:p>
    <w:p w:rsidR="00222100" w:rsidRDefault="001A4C86" w:rsidP="00BC515F">
      <w:pPr>
        <w:widowControl/>
        <w:tabs>
          <w:tab w:val="left" w:pos="902"/>
          <w:tab w:val="left" w:pos="9639"/>
        </w:tabs>
        <w:spacing w:after="0" w:line="400" w:lineRule="exact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дополнительные требования к независимой гарантии, используемой                для целей Закона о контрактной системы (далее – Дополнительные требования);</w:t>
      </w:r>
    </w:p>
    <w:p w:rsidR="00222100" w:rsidRDefault="001A4C86" w:rsidP="00BC515F">
      <w:pPr>
        <w:widowControl/>
        <w:tabs>
          <w:tab w:val="left" w:pos="902"/>
          <w:tab w:val="left" w:pos="9639"/>
        </w:tabs>
        <w:spacing w:after="0" w:line="400" w:lineRule="exact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типовая форма независимой гарантии, предоставляемой в качестве обеспечения заявки на участие в закупке товара, работы, услуги для обеспечения государственных и муниципальных нужд (далее – Типовая форма).</w:t>
      </w:r>
    </w:p>
    <w:p w:rsidR="00222100" w:rsidRDefault="001A4C86" w:rsidP="00134F41">
      <w:pPr>
        <w:widowControl/>
        <w:tabs>
          <w:tab w:val="left" w:pos="902"/>
          <w:tab w:val="left" w:pos="9639"/>
        </w:tabs>
        <w:spacing w:after="0" w:line="380" w:lineRule="exact"/>
        <w:ind w:firstLine="709"/>
        <w:contextualSpacing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В соответствии с абзацем 1</w:t>
      </w:r>
      <w: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Дополнительных требований независимая гарантия оформляется в письменной форме на бумажном носителе или в форме электронного документа, подписанного усиленной квалифицированной электронной подписью лица, имеющего право действовать от имени гаранта,                       и должна быть составлена по утвержденным Постановлением № 1005, используемых для целей Закона о контрактной системе типовой форме независимой гарантии, предоставляемой в качестве обеспечения заявки на участие в закупке товара, работы, услуги для обеспечения государственных и муниципальных нужд</w:t>
      </w:r>
      <w:r w:rsidR="00726B8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              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(в случае составления независимой гарантии, предоставляемой в качестве обеспечения заявки на участие в закупке), типовой форме независимой гарантии, предоставляемой в качестве обеспечения исполнения контракта (в случае составления независимой гарантии, предоставляемой в качестве обеспечения исполнения контракта, за исключением обеспечения предусмотренных Законом </w:t>
      </w:r>
      <w:r w:rsidR="00726B8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 контрактной системе гарантийных обязательств), на условиях, определенных гражданским законодательством и с</w:t>
      </w:r>
      <w:r w:rsidR="00B93F6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татьей 45 Закона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 контрактной системе.</w:t>
      </w:r>
    </w:p>
    <w:p w:rsidR="00222100" w:rsidRDefault="001A4C86" w:rsidP="00134F41">
      <w:pPr>
        <w:widowControl/>
        <w:tabs>
          <w:tab w:val="left" w:pos="902"/>
          <w:tab w:val="left" w:pos="9639"/>
        </w:tabs>
        <w:spacing w:after="0" w:line="380" w:lineRule="exact"/>
        <w:ind w:firstLine="709"/>
        <w:contextualSpacing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На заседании Комиссии представитель Заявителя сообщил, что его права                  и законные интересы нарушены действиями Банка, выдавшего Независимую гарантию, не</w:t>
      </w:r>
      <w:r w:rsidR="00134F4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соответствующую требованиям Извещения, в результате                                        чего заявка Заявителя признана не</w:t>
      </w:r>
      <w:r w:rsidR="00134F4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соответствующей требованиям Извещения                        и Закона о контрактной системе.</w:t>
      </w:r>
    </w:p>
    <w:p w:rsidR="00222100" w:rsidRDefault="001A4C86" w:rsidP="00134F41">
      <w:pPr>
        <w:widowControl/>
        <w:tabs>
          <w:tab w:val="left" w:pos="902"/>
          <w:tab w:val="left" w:pos="9639"/>
        </w:tabs>
        <w:spacing w:after="0" w:line="380" w:lineRule="exact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Комиссией установлено, что согласно протоколу подведения итогов определения поставщика (подрядчика, исполнителя) от </w:t>
      </w:r>
      <w:r>
        <w:rPr>
          <w:rFonts w:ascii="Times New Roman" w:hAnsi="Times New Roman"/>
          <w:sz w:val="28"/>
          <w:szCs w:val="28"/>
        </w:rPr>
        <w:t>04.07.2024 № ИЭА1</w:t>
      </w:r>
      <w:r w:rsidR="00BC51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заявка Заявителя отклонена по причине несоответствия Независимой гарантии требованиям Извещения и Закона о контрактной системе. </w:t>
      </w:r>
    </w:p>
    <w:p w:rsidR="00222100" w:rsidRPr="00360725" w:rsidRDefault="001A4C86" w:rsidP="00360725">
      <w:pPr>
        <w:widowControl/>
        <w:tabs>
          <w:tab w:val="left" w:pos="902"/>
          <w:tab w:val="left" w:pos="9639"/>
        </w:tabs>
        <w:spacing w:after="0" w:line="380" w:lineRule="exact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Согласно </w:t>
      </w:r>
      <w:r w:rsidR="00360725">
        <w:rPr>
          <w:rFonts w:ascii="Times New Roman" w:hAnsi="Times New Roman"/>
          <w:color w:val="auto"/>
          <w:sz w:val="28"/>
          <w:szCs w:val="28"/>
        </w:rPr>
        <w:t xml:space="preserve">электронному документу «Приложение к извещение                                         об осуществлении закупки, размещенному в ЕИС, </w:t>
      </w:r>
      <w:r>
        <w:rPr>
          <w:rFonts w:ascii="Times New Roman" w:hAnsi="Times New Roman"/>
          <w:color w:val="auto"/>
          <w:sz w:val="28"/>
          <w:szCs w:val="28"/>
        </w:rPr>
        <w:t>адресом</w:t>
      </w:r>
      <w: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электронный почты</w:t>
      </w:r>
      <w:r w:rsidR="00BC515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бенефициара является </w:t>
      </w:r>
      <w:r w:rsidRPr="00BC515F">
        <w:rPr>
          <w:rFonts w:ascii="Times New Roman" w:hAnsi="Times New Roman"/>
          <w:color w:val="auto"/>
          <w:sz w:val="28"/>
          <w:szCs w:val="28"/>
        </w:rPr>
        <w:t>«turovez.zakup@mail.ru»,</w:t>
      </w:r>
      <w:r w:rsidR="00BC515F">
        <w:rPr>
          <w:rFonts w:ascii="Times New Roman" w:hAnsi="Times New Roman"/>
          <w:color w:val="auto"/>
          <w:sz w:val="28"/>
          <w:szCs w:val="28"/>
        </w:rPr>
        <w:t xml:space="preserve"> номер телефона бене</w:t>
      </w:r>
      <w:r w:rsidR="00360725">
        <w:rPr>
          <w:rFonts w:ascii="Times New Roman" w:hAnsi="Times New Roman"/>
          <w:color w:val="auto"/>
          <w:sz w:val="28"/>
          <w:szCs w:val="28"/>
        </w:rPr>
        <w:t xml:space="preserve">фициара                                    </w:t>
      </w:r>
      <w:r w:rsidR="00360725" w:rsidRPr="00360725">
        <w:rPr>
          <w:rFonts w:ascii="Times New Roman" w:hAnsi="Times New Roman"/>
          <w:color w:val="auto"/>
          <w:sz w:val="28"/>
          <w:szCs w:val="28"/>
        </w:rPr>
        <w:t>–</w:t>
      </w:r>
      <w:r w:rsidR="0036072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«8-929-144-00-53», вместе с тем в Независимой гарантии, представленной Заявителем, адрес электро</w:t>
      </w:r>
      <w:r w:rsidR="00BC515F">
        <w:rPr>
          <w:rFonts w:ascii="Times New Roman" w:hAnsi="Times New Roman"/>
          <w:color w:val="auto"/>
          <w:sz w:val="28"/>
          <w:szCs w:val="28"/>
        </w:rPr>
        <w:t xml:space="preserve">нный почты бенефициара указан </w:t>
      </w:r>
      <w:r w:rsidR="00360725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>как «</w:t>
      </w:r>
      <w:r w:rsidRPr="00BC515F">
        <w:rPr>
          <w:rFonts w:ascii="Times New Roman" w:hAnsi="Times New Roman"/>
          <w:color w:val="auto"/>
          <w:sz w:val="28"/>
          <w:szCs w:val="28"/>
        </w:rPr>
        <w:t>trifonov.aa@dvinaland.ru</w:t>
      </w:r>
      <w:r>
        <w:rPr>
          <w:rFonts w:ascii="Times New Roman" w:hAnsi="Times New Roman"/>
          <w:color w:val="auto"/>
          <w:sz w:val="28"/>
          <w:szCs w:val="28"/>
        </w:rPr>
        <w:t>»,</w:t>
      </w:r>
      <w:r w:rsidRPr="00BC515F">
        <w:rPr>
          <w:rFonts w:ascii="Times New Roman" w:hAnsi="Times New Roman"/>
          <w:color w:val="auto"/>
          <w:sz w:val="28"/>
          <w:szCs w:val="28"/>
        </w:rPr>
        <w:t xml:space="preserve"> номер</w:t>
      </w:r>
      <w:r w:rsidR="00BC515F">
        <w:rPr>
          <w:rFonts w:ascii="Times New Roman" w:hAnsi="Times New Roman"/>
          <w:color w:val="auto"/>
          <w:sz w:val="28"/>
          <w:szCs w:val="35"/>
        </w:rPr>
        <w:t xml:space="preserve"> телефона «+7(818)263-57-26», </w:t>
      </w:r>
      <w:r w:rsidR="00360725">
        <w:rPr>
          <w:rFonts w:ascii="Times New Roman" w:hAnsi="Times New Roman"/>
          <w:color w:val="auto"/>
          <w:sz w:val="28"/>
          <w:szCs w:val="35"/>
        </w:rPr>
        <w:t xml:space="preserve">                                           </w:t>
      </w:r>
      <w:r>
        <w:rPr>
          <w:rFonts w:ascii="Times New Roman" w:hAnsi="Times New Roman"/>
          <w:color w:val="auto"/>
          <w:sz w:val="28"/>
          <w:szCs w:val="35"/>
        </w:rPr>
        <w:t xml:space="preserve">что не соответствует Извещению. </w:t>
      </w:r>
    </w:p>
    <w:p w:rsidR="00BC515F" w:rsidRDefault="00BC515F" w:rsidP="00134F41">
      <w:pPr>
        <w:widowControl/>
        <w:tabs>
          <w:tab w:val="left" w:pos="902"/>
          <w:tab w:val="left" w:pos="9639"/>
        </w:tabs>
        <w:spacing w:after="0" w:line="380" w:lineRule="exact"/>
        <w:ind w:firstLine="709"/>
        <w:contextualSpacing/>
        <w:jc w:val="both"/>
        <w:rPr>
          <w:rFonts w:ascii="Times New Roman" w:hAnsi="Times New Roman"/>
          <w:color w:val="auto"/>
          <w:sz w:val="28"/>
          <w:szCs w:val="35"/>
        </w:rPr>
      </w:pPr>
      <w:r w:rsidRPr="00BC515F">
        <w:rPr>
          <w:rFonts w:ascii="Times New Roman" w:hAnsi="Times New Roman"/>
          <w:color w:val="auto"/>
          <w:sz w:val="28"/>
          <w:szCs w:val="35"/>
        </w:rPr>
        <w:t>Представитель Банка в письменных пояснениях согласился с доводом Заявителя.</w:t>
      </w:r>
    </w:p>
    <w:p w:rsidR="00222100" w:rsidRDefault="001A4C86" w:rsidP="00134F41">
      <w:pPr>
        <w:widowControl/>
        <w:tabs>
          <w:tab w:val="left" w:pos="902"/>
          <w:tab w:val="left" w:pos="9639"/>
        </w:tabs>
        <w:spacing w:after="0" w:line="380" w:lineRule="exact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Учитывая изложенное, Комиссия приходит к выводу, что действия                               Банка, выдавшего Независимую гарантию, не</w:t>
      </w:r>
      <w:r w:rsidR="00134F41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соответствующую требованиям, предусмотренным Извещением и Типовой формой, противоречат положениям                               Постановления № 1005 и нарушают часть 8.2 статьи 45 Закона о контрактной системе.</w:t>
      </w:r>
    </w:p>
    <w:p w:rsidR="00222100" w:rsidRDefault="001A4C86" w:rsidP="00134F41">
      <w:pPr>
        <w:widowControl/>
        <w:tabs>
          <w:tab w:val="left" w:pos="902"/>
          <w:tab w:val="left" w:pos="9639"/>
        </w:tabs>
        <w:spacing w:after="0" w:line="380" w:lineRule="exact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этом действия Банка привели к отклонению Комиссией                                                   по осуществлению закупок заявки Заявителя.</w:t>
      </w:r>
    </w:p>
    <w:p w:rsidR="00222100" w:rsidRDefault="001A4C86" w:rsidP="00134F41">
      <w:pPr>
        <w:spacing w:after="0" w:line="380" w:lineRule="exact"/>
        <w:ind w:firstLine="696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На основании изложенного и руководствуясь частью 1 статьи 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2,   </w:t>
      </w:r>
      <w:proofErr w:type="gramEnd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                        пунктом 1 части 15, пунктом 2 части 22 статьи 99, частью 8 статьи 106                                  Закона о контрактной системе, Комиссия</w:t>
      </w:r>
    </w:p>
    <w:p w:rsidR="00134F41" w:rsidRDefault="00134F41" w:rsidP="00360725">
      <w:pPr>
        <w:spacing w:after="0" w:line="380" w:lineRule="exact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222100" w:rsidRDefault="00BC515F" w:rsidP="00BC515F">
      <w:pPr>
        <w:tabs>
          <w:tab w:val="left" w:pos="3780"/>
          <w:tab w:val="center" w:pos="5032"/>
        </w:tabs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A4C86">
        <w:rPr>
          <w:rFonts w:ascii="Times New Roman" w:hAnsi="Times New Roman"/>
          <w:sz w:val="28"/>
          <w:szCs w:val="28"/>
        </w:rPr>
        <w:t>РЕШИЛА:</w:t>
      </w:r>
    </w:p>
    <w:p w:rsidR="00222100" w:rsidRDefault="00222100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2100" w:rsidRDefault="001A4C86">
      <w:pPr>
        <w:widowControl/>
        <w:tabs>
          <w:tab w:val="left" w:pos="567"/>
          <w:tab w:val="left" w:pos="709"/>
          <w:tab w:val="left" w:pos="851"/>
        </w:tabs>
        <w:spacing w:after="0" w:line="31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  Признать жалобу ООО «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Вологдатеплосбыт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» обоснованной.</w:t>
      </w:r>
    </w:p>
    <w:p w:rsidR="00222100" w:rsidRDefault="001A4C86">
      <w:pPr>
        <w:widowControl/>
        <w:tabs>
          <w:tab w:val="left" w:pos="284"/>
          <w:tab w:val="left" w:pos="709"/>
          <w:tab w:val="left" w:pos="1418"/>
        </w:tabs>
        <w:spacing w:after="0" w:line="31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 Признать в действиях Банка нарушение части 8.2 статьи 45 Закона                                 о контрактной системе.</w:t>
      </w:r>
    </w:p>
    <w:p w:rsidR="00222100" w:rsidRDefault="001A4C86">
      <w:pPr>
        <w:pStyle w:val="af5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 Выдать Заказчику, Уполномоченному органу, Комиссии по осуществлению закупок, Банку, Оператору электронной площадки предписание об устранении выявленного нарушения Закона о контрактной системе.</w:t>
      </w:r>
    </w:p>
    <w:p w:rsidR="00222100" w:rsidRDefault="00222100">
      <w:pPr>
        <w:pStyle w:val="af5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222100" w:rsidRDefault="00222100">
      <w:pPr>
        <w:pStyle w:val="af5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222100" w:rsidRDefault="001A4C86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может быть обжаловано в судебном порядке в течение трех месяцев с даты его принятия.</w:t>
      </w:r>
    </w:p>
    <w:p w:rsidR="00222100" w:rsidRDefault="00222100">
      <w:pPr>
        <w:spacing w:after="0"/>
        <w:rPr>
          <w:rFonts w:ascii="Times New Roman" w:hAnsi="Times New Roman"/>
          <w:sz w:val="16"/>
          <w:szCs w:val="16"/>
        </w:rPr>
      </w:pPr>
    </w:p>
    <w:sectPr w:rsidR="00222100">
      <w:headerReference w:type="default" r:id="rId8"/>
      <w:pgSz w:w="11906" w:h="16838"/>
      <w:pgMar w:top="777" w:right="708" w:bottom="993" w:left="1134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4C" w:rsidRDefault="001A4C86">
      <w:pPr>
        <w:spacing w:after="0"/>
      </w:pPr>
      <w:r>
        <w:separator/>
      </w:r>
    </w:p>
  </w:endnote>
  <w:endnote w:type="continuationSeparator" w:id="0">
    <w:p w:rsidR="00733B4C" w:rsidRDefault="001A4C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4C" w:rsidRDefault="001A4C86">
      <w:pPr>
        <w:spacing w:after="0"/>
      </w:pPr>
      <w:r>
        <w:separator/>
      </w:r>
    </w:p>
  </w:footnote>
  <w:footnote w:type="continuationSeparator" w:id="0">
    <w:p w:rsidR="00733B4C" w:rsidRDefault="001A4C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00" w:rsidRDefault="001A4C86">
    <w:pPr>
      <w:pStyle w:val="af2"/>
      <w:tabs>
        <w:tab w:val="center" w:pos="4677"/>
        <w:tab w:val="right" w:pos="9355"/>
      </w:tabs>
      <w:spacing w:after="192"/>
      <w:jc w:val="center"/>
    </w:pPr>
    <w:r>
      <w:fldChar w:fldCharType="begin"/>
    </w:r>
    <w:r>
      <w:instrText>PAGE</w:instrText>
    </w:r>
    <w:r>
      <w:fldChar w:fldCharType="separate"/>
    </w:r>
    <w:r w:rsidR="00395DA2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B65E4"/>
    <w:multiLevelType w:val="multilevel"/>
    <w:tmpl w:val="6FC44DE6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7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7" w:hanging="18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97" w:hanging="360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7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7" w:hanging="180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957" w:hanging="360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7" w:hanging="360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7" w:hanging="180"/>
      </w:pPr>
      <w:rPr>
        <w:rFonts w:cs="Times New Roman"/>
        <w:color w:val="000000"/>
      </w:rPr>
    </w:lvl>
  </w:abstractNum>
  <w:abstractNum w:abstractNumId="1">
    <w:nsid w:val="7B315F45"/>
    <w:multiLevelType w:val="multilevel"/>
    <w:tmpl w:val="28F0EF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696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00"/>
    <w:rsid w:val="00134F41"/>
    <w:rsid w:val="001A4C86"/>
    <w:rsid w:val="00222100"/>
    <w:rsid w:val="00360725"/>
    <w:rsid w:val="00395DA2"/>
    <w:rsid w:val="00423303"/>
    <w:rsid w:val="005D4410"/>
    <w:rsid w:val="00726B8F"/>
    <w:rsid w:val="00733B4C"/>
    <w:rsid w:val="009320ED"/>
    <w:rsid w:val="00B93F67"/>
    <w:rsid w:val="00BC515F"/>
    <w:rsid w:val="00E7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4EC2D-C255-434E-B271-C2B5BC29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57"/>
    <w:pPr>
      <w:widowControl w:val="0"/>
      <w:spacing w:after="192"/>
    </w:pPr>
    <w:rPr>
      <w:rFonts w:ascii="Calibri" w:hAnsi="Calibri"/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C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Pr>
      <w:rFonts w:cs="Times New Roman"/>
      <w:color w:val="000000"/>
    </w:rPr>
  </w:style>
  <w:style w:type="character" w:customStyle="1" w:styleId="a4">
    <w:name w:val="Нижний колонтитул Знак"/>
    <w:basedOn w:val="a0"/>
    <w:uiPriority w:val="99"/>
    <w:qFormat/>
    <w:locked/>
    <w:rPr>
      <w:rFonts w:cs="Times New Roman"/>
      <w:color w:val="000000"/>
    </w:rPr>
  </w:style>
  <w:style w:type="character" w:customStyle="1" w:styleId="lblinfoform1">
    <w:name w:val="lblinfoform1"/>
    <w:basedOn w:val="a0"/>
    <w:uiPriority w:val="99"/>
    <w:qFormat/>
    <w:rPr>
      <w:rFonts w:ascii="Arial" w:hAnsi="Arial" w:cs="Arial"/>
      <w:b/>
      <w:bCs/>
      <w:color w:val="3E6D9C"/>
      <w:sz w:val="16"/>
      <w:szCs w:val="16"/>
    </w:rPr>
  </w:style>
  <w:style w:type="character" w:styleId="a5">
    <w:name w:val="line number"/>
    <w:basedOn w:val="a0"/>
    <w:uiPriority w:val="99"/>
    <w:qFormat/>
    <w:rPr>
      <w:rFonts w:ascii="Times New Roman" w:hAnsi="Times New Roman" w:cs="Times New Roman"/>
      <w:color w:val="000000"/>
    </w:rPr>
  </w:style>
  <w:style w:type="character" w:customStyle="1" w:styleId="-">
    <w:name w:val="Интернет-ссылка"/>
    <w:basedOn w:val="a0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sectioninfo">
    <w:name w:val="section__info"/>
    <w:basedOn w:val="a0"/>
    <w:qFormat/>
    <w:rsid w:val="00542575"/>
    <w:rPr>
      <w:rFonts w:cs="Times New Roman"/>
    </w:rPr>
  </w:style>
  <w:style w:type="character" w:customStyle="1" w:styleId="cardmaininfopurchaselink">
    <w:name w:val="cardmaininfo__purchaselink"/>
    <w:basedOn w:val="a0"/>
    <w:qFormat/>
    <w:rsid w:val="00542575"/>
    <w:rPr>
      <w:rFonts w:cs="Times New Roman"/>
    </w:rPr>
  </w:style>
  <w:style w:type="character" w:customStyle="1" w:styleId="cardmaininfocontent">
    <w:name w:val="cardmaininfo__content"/>
    <w:basedOn w:val="a0"/>
    <w:qFormat/>
    <w:rsid w:val="00542575"/>
    <w:rPr>
      <w:rFonts w:cs="Times New Roman"/>
    </w:rPr>
  </w:style>
  <w:style w:type="character" w:customStyle="1" w:styleId="a6">
    <w:name w:val="Абзац списка Знак"/>
    <w:uiPriority w:val="34"/>
    <w:qFormat/>
    <w:locked/>
    <w:rsid w:val="00D40D26"/>
    <w:rPr>
      <w:rFonts w:ascii="Calibri" w:hAnsi="Calibri"/>
      <w:lang w:val="x-none" w:eastAsia="en-US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6540B1"/>
    <w:rPr>
      <w:rFonts w:ascii="Segoe UI" w:hAnsi="Segoe UI" w:cs="Segoe UI"/>
      <w:color w:val="000000"/>
      <w:sz w:val="18"/>
      <w:szCs w:val="18"/>
    </w:rPr>
  </w:style>
  <w:style w:type="character" w:customStyle="1" w:styleId="a8">
    <w:name w:val="Текст сноски Знак"/>
    <w:basedOn w:val="a0"/>
    <w:qFormat/>
    <w:rsid w:val="00843EC9"/>
    <w:rPr>
      <w:sz w:val="20"/>
      <w:szCs w:val="20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sid w:val="00843EC9"/>
    <w:rPr>
      <w:vertAlign w:val="superscript"/>
    </w:rPr>
  </w:style>
  <w:style w:type="character" w:styleId="aa">
    <w:name w:val="Strong"/>
    <w:basedOn w:val="a0"/>
    <w:uiPriority w:val="22"/>
    <w:qFormat/>
    <w:rsid w:val="0057248D"/>
    <w:rPr>
      <w:b/>
      <w:bCs/>
    </w:rPr>
  </w:style>
  <w:style w:type="character" w:customStyle="1" w:styleId="navbreadcrumbtext">
    <w:name w:val="navbreadcrumb__text"/>
    <w:basedOn w:val="a0"/>
    <w:qFormat/>
    <w:rsid w:val="00190201"/>
  </w:style>
  <w:style w:type="character" w:styleId="ab">
    <w:name w:val="Placeholder Text"/>
    <w:basedOn w:val="a0"/>
    <w:uiPriority w:val="99"/>
    <w:semiHidden/>
    <w:qFormat/>
    <w:rsid w:val="005765D9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60C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3B33C7"/>
    <w:rPr>
      <w:color w:val="605E5C"/>
      <w:shd w:val="clear" w:color="auto" w:fill="E1DFDD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basedOn w:val="a"/>
    <w:qFormat/>
    <w:pPr>
      <w:spacing w:after="0"/>
    </w:pPr>
    <w:rPr>
      <w:rFonts w:ascii="Arial" w:hAnsi="Arial" w:cs="Arial"/>
      <w:sz w:val="20"/>
      <w:szCs w:val="20"/>
    </w:rPr>
  </w:style>
  <w:style w:type="paragraph" w:customStyle="1" w:styleId="cececef1f1f1edededeeeeeee2e2e2edededeeeeeee9e9e9f2f2f2e5e5e5eaeaeaf1f1f1f2f2f2f1f1f1eeeeeef2f2f2f1f1f1f2f2f2f3f3f3efefefeeeeeeececec21">
    <w:name w:val="Оcececeсf1f1f1нedededоeeeeeeвe2e2e2нedededоeeeeeeйe9e9e9 тf2f2f2еe5e5e5кeaeaeaсf1f1f1тf2f2f2 сf1f1f1 оeeeeeeтf2f2f2сf1f1f1тf2f2f2уf3f3f3пefefefоeeeeeeмececec 21"/>
    <w:basedOn w:val="a"/>
    <w:uiPriority w:val="99"/>
    <w:qFormat/>
    <w:pPr>
      <w:spacing w:after="0"/>
      <w:ind w:firstLine="696"/>
      <w:jc w:val="both"/>
    </w:pPr>
    <w:rPr>
      <w:rFonts w:ascii="Times New Roman" w:hAnsi="Times New Roman"/>
      <w:sz w:val="28"/>
      <w:szCs w:val="28"/>
    </w:rPr>
  </w:style>
  <w:style w:type="paragraph" w:customStyle="1" w:styleId="cececee1e1e1fbfbfbf7f7f7edededfbfbfbe9e9e913efefeff2f2f2">
    <w:name w:val="Оcececeбe1e1e1ыfbfbfbчf7f7f7нedededыfbfbfbйe9e9e9 + 13 пefefefтf2f2f2"/>
    <w:basedOn w:val="a"/>
    <w:uiPriority w:val="99"/>
    <w:qFormat/>
    <w:pPr>
      <w:spacing w:after="0"/>
      <w:ind w:left="5664"/>
    </w:pPr>
    <w:rPr>
      <w:rFonts w:ascii="Times New Roman" w:hAnsi="Times New Roman"/>
      <w:sz w:val="28"/>
      <w:szCs w:val="28"/>
    </w:rPr>
  </w:style>
  <w:style w:type="paragraph" w:customStyle="1" w:styleId="c7c7c7ededede0e0e0eaeaea">
    <w:name w:val="Зc7c7c7нedededаe0e0e0кeaeaea"/>
    <w:basedOn w:val="a"/>
    <w:uiPriority w:val="99"/>
    <w:qFormat/>
    <w:pPr>
      <w:spacing w:after="144"/>
    </w:pPr>
    <w:rPr>
      <w:rFonts w:ascii="Verdana" w:hAnsi="Verdana" w:cs="Verdana"/>
      <w:sz w:val="20"/>
      <w:szCs w:val="20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pPr>
      <w:spacing w:after="0"/>
    </w:pPr>
    <w:rPr>
      <w:rFonts w:ascii="Times New Roman" w:hAnsi="Times New Roman"/>
    </w:rPr>
  </w:style>
  <w:style w:type="paragraph" w:styleId="af3">
    <w:name w:val="footer"/>
    <w:basedOn w:val="a"/>
    <w:uiPriority w:val="99"/>
    <w:pPr>
      <w:spacing w:after="0"/>
    </w:pPr>
    <w:rPr>
      <w:rFonts w:ascii="Times New Roman" w:hAnsi="Times New Roman"/>
    </w:rPr>
  </w:style>
  <w:style w:type="paragraph" w:customStyle="1" w:styleId="1">
    <w:name w:val="Без интервала1"/>
    <w:basedOn w:val="a"/>
    <w:qFormat/>
    <w:rsid w:val="00A47D19"/>
    <w:pPr>
      <w:widowControl/>
      <w:spacing w:after="0" w:line="254" w:lineRule="auto"/>
    </w:pPr>
    <w:rPr>
      <w:rFonts w:ascii="Times New Roman" w:hAnsi="Times New Roman"/>
      <w:color w:val="auto"/>
      <w:sz w:val="24"/>
      <w:szCs w:val="20"/>
    </w:rPr>
  </w:style>
  <w:style w:type="paragraph" w:customStyle="1" w:styleId="af4">
    <w:name w:val="Содержимое таблицы"/>
    <w:basedOn w:val="a"/>
    <w:uiPriority w:val="99"/>
    <w:qFormat/>
    <w:rsid w:val="00542575"/>
    <w:pPr>
      <w:spacing w:after="0"/>
    </w:pPr>
    <w:rPr>
      <w:rFonts w:ascii="Times New Roman" w:hAnsi="Times New Roman"/>
      <w:color w:val="auto"/>
      <w:sz w:val="18"/>
      <w:szCs w:val="18"/>
      <w:lang w:eastAsia="zh-CN" w:bidi="hi-IN"/>
    </w:rPr>
  </w:style>
  <w:style w:type="paragraph" w:customStyle="1" w:styleId="11">
    <w:name w:val="Абзац списка11"/>
    <w:basedOn w:val="a"/>
    <w:qFormat/>
    <w:rsid w:val="008F67E2"/>
    <w:pPr>
      <w:widowControl/>
      <w:spacing w:after="0"/>
      <w:ind w:left="720"/>
      <w:contextualSpacing/>
    </w:pPr>
    <w:rPr>
      <w:rFonts w:ascii="Times New Roman" w:hAnsi="Times New Roman"/>
      <w:color w:val="auto"/>
      <w:sz w:val="24"/>
      <w:szCs w:val="28"/>
    </w:rPr>
  </w:style>
  <w:style w:type="paragraph" w:styleId="af5">
    <w:name w:val="List Paragraph"/>
    <w:basedOn w:val="a"/>
    <w:uiPriority w:val="34"/>
    <w:qFormat/>
    <w:rsid w:val="00D40D26"/>
    <w:pPr>
      <w:widowControl/>
      <w:spacing w:after="160" w:line="252" w:lineRule="auto"/>
      <w:ind w:left="720"/>
      <w:contextualSpacing/>
    </w:pPr>
    <w:rPr>
      <w:color w:val="auto"/>
      <w:lang w:eastAsia="en-US"/>
    </w:rPr>
  </w:style>
  <w:style w:type="paragraph" w:styleId="af6">
    <w:name w:val="Balloon Text"/>
    <w:basedOn w:val="a"/>
    <w:uiPriority w:val="99"/>
    <w:semiHidden/>
    <w:unhideWhenUsed/>
    <w:qFormat/>
    <w:rsid w:val="006540B1"/>
    <w:pPr>
      <w:spacing w:after="0"/>
    </w:pPr>
    <w:rPr>
      <w:rFonts w:ascii="Segoe UI" w:hAnsi="Segoe UI" w:cs="Segoe UI"/>
      <w:sz w:val="18"/>
      <w:szCs w:val="18"/>
    </w:rPr>
  </w:style>
  <w:style w:type="paragraph" w:styleId="af7">
    <w:name w:val="footnote text"/>
    <w:basedOn w:val="a"/>
    <w:rsid w:val="00843EC9"/>
    <w:pPr>
      <w:widowControl/>
      <w:spacing w:after="0"/>
    </w:pPr>
    <w:rPr>
      <w:rFonts w:ascii="Times New Roman" w:hAnsi="Times New Roman"/>
      <w:color w:val="auto"/>
      <w:sz w:val="20"/>
      <w:szCs w:val="20"/>
    </w:rPr>
  </w:style>
  <w:style w:type="table" w:styleId="10">
    <w:name w:val="Table Simple 1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39"/>
    <w:rsid w:val="00875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B93F6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93F6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B93F67"/>
    <w:rPr>
      <w:rFonts w:ascii="Calibri" w:hAnsi="Calibri"/>
      <w:color w:val="000000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93F6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93F67"/>
    <w:rPr>
      <w:rFonts w:ascii="Calibri" w:hAnsi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CB89E-0450-42CF-961B-43F97C16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6556</TotalTime>
  <Pages>5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Аслаханов Дени Олегович</dc:creator>
  <dc:description/>
  <cp:lastModifiedBy>Фильчакова Софья Александровна</cp:lastModifiedBy>
  <cp:revision>114</cp:revision>
  <cp:lastPrinted>2024-07-19T10:58:00Z</cp:lastPrinted>
  <dcterms:created xsi:type="dcterms:W3CDTF">2022-12-02T13:44:00Z</dcterms:created>
  <dcterms:modified xsi:type="dcterms:W3CDTF">2024-07-19T16:32:00Z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-503729362</vt:i4>
  </property>
</Properties>
</file>