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9A" w:rsidRPr="00592C3A" w:rsidRDefault="0084439A" w:rsidP="0084439A">
      <w:pPr>
        <w:pStyle w:val="ConsPlus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1833245</wp:posOffset>
                </wp:positionV>
                <wp:extent cx="914400" cy="1979295"/>
                <wp:effectExtent l="9525" t="13335" r="952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39A" w:rsidRPr="00F37342" w:rsidRDefault="0084439A" w:rsidP="0084439A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Основание изменений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изменении существенных условий укажите основание по Закону № 44-ФЗ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63.3pt;margin-top:144.35pt;width:1in;height:1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">
                <v:textbox>
                  <w:txbxContent>
                    <w:p w:rsidR="0084439A" w:rsidRPr="00F37342" w:rsidRDefault="0084439A" w:rsidP="0084439A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Основание изменений </w:t>
                      </w:r>
                      <w:proofErr w:type="gramStart"/>
                      <w:r>
                        <w:rPr>
                          <w:sz w:val="18"/>
                        </w:rPr>
                        <w:t>При</w:t>
                      </w:r>
                      <w:proofErr w:type="gramEnd"/>
                      <w:r>
                        <w:rPr>
                          <w:sz w:val="18"/>
                        </w:rPr>
                        <w:t xml:space="preserve"> изменении существенных условий укажите основание по Закону № 44-ФЗ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3271520</wp:posOffset>
                </wp:positionV>
                <wp:extent cx="2771775" cy="628650"/>
                <wp:effectExtent l="9525" t="13335" r="28575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A9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7.3pt;margin-top:257.6pt;width:218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">
                <v:stroke endarrow="block"/>
              </v:shape>
            </w:pict>
          </mc:Fallback>
        </mc:AlternateContent>
      </w:r>
      <w:r w:rsidRPr="00592C3A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r w:rsidRPr="00592C3A">
        <w:rPr>
          <w:rFonts w:ascii="Times New Roman" w:hAnsi="Times New Roman" w:cs="Times New Roman"/>
          <w:b/>
          <w:sz w:val="24"/>
          <w:szCs w:val="24"/>
        </w:rPr>
        <w:t>бразец</w:t>
      </w:r>
      <w:r>
        <w:rPr>
          <w:rFonts w:ascii="Times New Roman" w:hAnsi="Times New Roman" w:cs="Times New Roman"/>
          <w:b/>
          <w:sz w:val="24"/>
          <w:szCs w:val="24"/>
        </w:rPr>
        <w:t xml:space="preserve"> 2. Дополнительное соглашение о</w:t>
      </w:r>
      <w:r w:rsidRPr="00592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снижении</w:t>
      </w:r>
      <w:r w:rsidRPr="00592C3A">
        <w:rPr>
          <w:rFonts w:ascii="Times New Roman" w:hAnsi="Times New Roman" w:cs="Times New Roman"/>
          <w:b/>
          <w:sz w:val="24"/>
          <w:szCs w:val="24"/>
        </w:rPr>
        <w:t xml:space="preserve"> цены структурированного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4439A" w:rsidRPr="00592C3A" w:rsidTr="0078706B">
        <w:trPr>
          <w:trHeight w:val="5376"/>
        </w:trPr>
        <w:tc>
          <w:tcPr>
            <w:tcW w:w="9571" w:type="dxa"/>
          </w:tcPr>
          <w:bookmarkEnd w:id="0"/>
          <w:p w:rsidR="0084439A" w:rsidRPr="00592C3A" w:rsidRDefault="0084439A" w:rsidP="007870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Дополнительное соглашение № 1</w:t>
            </w:r>
          </w:p>
          <w:p w:rsidR="0084439A" w:rsidRPr="00592C3A" w:rsidRDefault="0084439A" w:rsidP="0078706B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2C3A">
              <w:rPr>
                <w:rFonts w:ascii="Times New Roman" w:hAnsi="Times New Roman"/>
                <w:b w:val="0"/>
                <w:sz w:val="24"/>
                <w:szCs w:val="24"/>
              </w:rPr>
              <w:t>к контракту № 12</w:t>
            </w:r>
          </w:p>
          <w:p w:rsidR="0084439A" w:rsidRPr="00592C3A" w:rsidRDefault="0084439A" w:rsidP="0078706B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2C3A">
              <w:rPr>
                <w:rFonts w:ascii="Times New Roman" w:hAnsi="Times New Roman"/>
                <w:b w:val="0"/>
                <w:sz w:val="24"/>
                <w:szCs w:val="24"/>
              </w:rPr>
              <w:t>на поставку мебели от 13.02.2024 года</w:t>
            </w:r>
          </w:p>
          <w:p w:rsidR="0084439A" w:rsidRPr="00592C3A" w:rsidRDefault="0084439A" w:rsidP="007870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ИКЗ 24 2782512785078410100100120003101244</w:t>
            </w:r>
          </w:p>
          <w:tbl>
            <w:tblPr>
              <w:tblW w:w="9214" w:type="dxa"/>
              <w:tblLook w:val="0000" w:firstRow="0" w:lastRow="0" w:firstColumn="0" w:lastColumn="0" w:noHBand="0" w:noVBand="0"/>
            </w:tblPr>
            <w:tblGrid>
              <w:gridCol w:w="5828"/>
              <w:gridCol w:w="3386"/>
            </w:tblGrid>
            <w:tr w:rsidR="0084439A" w:rsidRPr="00592C3A" w:rsidTr="0078706B">
              <w:trPr>
                <w:trHeight w:val="323"/>
              </w:trPr>
              <w:tc>
                <w:tcPr>
                  <w:tcW w:w="5828" w:type="dxa"/>
                </w:tcPr>
                <w:p w:rsidR="0084439A" w:rsidRPr="00592C3A" w:rsidRDefault="0084439A" w:rsidP="0078706B">
                  <w:pPr>
                    <w:snapToGri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город Москва</w:t>
                  </w:r>
                </w:p>
              </w:tc>
              <w:tc>
                <w:tcPr>
                  <w:tcW w:w="3386" w:type="dxa"/>
                </w:tcPr>
                <w:p w:rsidR="0084439A" w:rsidRPr="00592C3A" w:rsidRDefault="0084439A" w:rsidP="0078706B">
                  <w:pPr>
                    <w:snapToGri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«___» ___________ 2024 года</w:t>
                  </w:r>
                </w:p>
              </w:tc>
            </w:tr>
          </w:tbl>
          <w:p w:rsidR="0084439A" w:rsidRPr="00592C3A" w:rsidRDefault="0084439A" w:rsidP="0078706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592C3A">
              <w:rPr>
                <w:b/>
                <w:sz w:val="24"/>
                <w:szCs w:val="24"/>
              </w:rPr>
              <w:t>Государственное бюджетное учреждение здравоохранения «Больница»</w:t>
            </w:r>
            <w:r w:rsidRPr="00592C3A">
              <w:rPr>
                <w:sz w:val="24"/>
                <w:szCs w:val="24"/>
              </w:rPr>
              <w:t xml:space="preserve">, именуемое в дальнейшем «Заказчик», в лице главного врача Иванова </w:t>
            </w:r>
            <w:r>
              <w:rPr>
                <w:sz w:val="24"/>
                <w:szCs w:val="24"/>
              </w:rPr>
              <w:t>Аркадия</w:t>
            </w:r>
            <w:r w:rsidRPr="00592C3A">
              <w:rPr>
                <w:sz w:val="24"/>
                <w:szCs w:val="24"/>
              </w:rPr>
              <w:t xml:space="preserve"> Ивановича, действующего на основании Устава, с одной стороны и </w:t>
            </w:r>
            <w:r w:rsidRPr="00592C3A">
              <w:rPr>
                <w:b/>
                <w:sz w:val="24"/>
                <w:szCs w:val="24"/>
              </w:rPr>
              <w:t>Акционерное общество «Фармацевтический импорт, экспорт» (АО «</w:t>
            </w:r>
            <w:proofErr w:type="spellStart"/>
            <w:r w:rsidRPr="00592C3A">
              <w:rPr>
                <w:b/>
                <w:sz w:val="24"/>
                <w:szCs w:val="24"/>
              </w:rPr>
              <w:t>Фармимэкс</w:t>
            </w:r>
            <w:proofErr w:type="spellEnd"/>
            <w:r w:rsidRPr="00592C3A">
              <w:rPr>
                <w:b/>
                <w:sz w:val="24"/>
                <w:szCs w:val="24"/>
              </w:rPr>
              <w:t>»),</w:t>
            </w:r>
            <w:r w:rsidRPr="00592C3A">
              <w:rPr>
                <w:sz w:val="24"/>
                <w:szCs w:val="24"/>
              </w:rPr>
              <w:t xml:space="preserve"> именуемое в дальнейшем </w:t>
            </w:r>
            <w:r w:rsidRPr="00592C3A">
              <w:rPr>
                <w:b/>
                <w:sz w:val="24"/>
                <w:szCs w:val="24"/>
              </w:rPr>
              <w:t>«Поставщик»</w:t>
            </w:r>
            <w:r w:rsidRPr="00592C3A">
              <w:rPr>
                <w:sz w:val="24"/>
                <w:szCs w:val="24"/>
              </w:rPr>
              <w:t xml:space="preserve">, в лице директора Петрова </w:t>
            </w:r>
            <w:r>
              <w:rPr>
                <w:sz w:val="24"/>
                <w:szCs w:val="24"/>
              </w:rPr>
              <w:t>Сергея</w:t>
            </w:r>
            <w:r w:rsidRPr="00592C3A">
              <w:rPr>
                <w:sz w:val="24"/>
                <w:szCs w:val="24"/>
              </w:rPr>
              <w:t xml:space="preserve"> Петровича, действующего на основании  Устава, с другой стороны, именуемые вместе </w:t>
            </w:r>
            <w:r w:rsidRPr="00592C3A">
              <w:rPr>
                <w:b/>
                <w:sz w:val="24"/>
                <w:szCs w:val="24"/>
              </w:rPr>
              <w:t>«Стороны»</w:t>
            </w:r>
            <w:r w:rsidRPr="00592C3A">
              <w:rPr>
                <w:sz w:val="24"/>
                <w:szCs w:val="24"/>
              </w:rPr>
              <w:t>, подписали настоящее дополнительное соглашение к контракту № 12 от 13.02.2024 г. о нижеследующем:</w:t>
            </w:r>
          </w:p>
          <w:p w:rsidR="0084439A" w:rsidRPr="00592C3A" w:rsidRDefault="0084439A" w:rsidP="0084439A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spacing w:after="0"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592C3A">
              <w:rPr>
                <w:snapToGrid w:val="0"/>
                <w:sz w:val="24"/>
                <w:szCs w:val="24"/>
              </w:rPr>
              <w:t xml:space="preserve">В соответствии с подпунктом 1.1 части 1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Стороны пришли к соглашению снизить цену контракта без изменения количества поставляемого товара. </w:t>
            </w:r>
          </w:p>
          <w:p w:rsidR="0084439A" w:rsidRPr="00592C3A" w:rsidRDefault="0084439A" w:rsidP="0084439A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spacing w:after="0"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592C3A">
              <w:rPr>
                <w:snapToGrid w:val="0"/>
                <w:sz w:val="24"/>
                <w:szCs w:val="24"/>
              </w:rPr>
              <w:t xml:space="preserve">Изложить пункты контракта в следующей редакции:    </w:t>
            </w:r>
          </w:p>
          <w:tbl>
            <w:tblPr>
              <w:tblW w:w="910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2268"/>
              <w:gridCol w:w="2551"/>
            </w:tblGrid>
            <w:tr w:rsidR="0084439A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Пункт контракта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Прежняя редакция контракта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Новая редакция контракта</w:t>
                  </w:r>
                </w:p>
              </w:tc>
            </w:tr>
            <w:tr w:rsidR="0084439A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Позиция № 1 в п. 3.1 раздела 3. структурированного контракта</w:t>
                  </w:r>
                  <w:r w:rsidRPr="00592C3A">
                    <w:rPr>
                      <w:sz w:val="24"/>
                      <w:szCs w:val="24"/>
                    </w:rPr>
                    <w:t>, сформированного с использованием ЕИС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592C3A">
                    <w:rPr>
                      <w:sz w:val="24"/>
                      <w:szCs w:val="24"/>
                    </w:rPr>
                    <w:t xml:space="preserve"> в части цены за единицу (в валюте контракта)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592C3A">
                    <w:rPr>
                      <w:sz w:val="24"/>
                      <w:szCs w:val="24"/>
                    </w:rPr>
                    <w:t xml:space="preserve"> читать в новой редакции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356 267,</w: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 xml:space="preserve">2341556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356 267,</w: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>23</w:t>
                  </w:r>
                  <w:r w:rsidRPr="00592C3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4439A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п. 5.2 раздела 5. структурированного контракта</w:t>
                  </w:r>
                  <w:r w:rsidRPr="00592C3A">
                    <w:rPr>
                      <w:sz w:val="24"/>
                      <w:szCs w:val="24"/>
                    </w:rPr>
                    <w:t xml:space="preserve">, сформированного с использованием ЕИС в части цены контракта читать в новой редакции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F37342" w:rsidRDefault="0084439A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F37342">
                    <w:rPr>
                      <w:color w:val="FF0000"/>
                      <w:sz w:val="24"/>
                      <w:szCs w:val="24"/>
                    </w:rPr>
                    <w:t>1 068 801,70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F37342" w:rsidRDefault="0084439A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F37342">
                    <w:rPr>
                      <w:color w:val="FF0000"/>
                      <w:sz w:val="24"/>
                      <w:szCs w:val="24"/>
                    </w:rPr>
                    <w:t>1 068 801,69</w:t>
                  </w:r>
                </w:p>
              </w:tc>
            </w:tr>
            <w:tr w:rsidR="0084439A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-991870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914400" cy="2179320"/>
                            <wp:effectExtent l="9525" t="13335" r="9525" b="7620"/>
                            <wp:wrapNone/>
                            <wp:docPr id="2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2179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439A" w:rsidRPr="00E1090D" w:rsidRDefault="0084439A" w:rsidP="0084439A">
                                        <w:pPr>
                                          <w:spacing w:line="240" w:lineRule="auto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 w:rsidRPr="00E1090D">
                                          <w:rPr>
                                            <w:b/>
                                            <w:sz w:val="18"/>
                                          </w:rPr>
                                          <w:t>Разделы бумажного приложения</w:t>
                                        </w:r>
                                      </w:p>
                                      <w:p w:rsidR="0084439A" w:rsidRPr="00F37342" w:rsidRDefault="0084439A" w:rsidP="0084439A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Сошлитесь в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допсоглашении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на пункты приложения к контракту, если в таком приложении изменяемые данные дублируются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Надпись 2" o:spid="_x0000_s1027" type="#_x0000_t202" style="position:absolute;left:0;text-align:left;margin-left:-78.1pt;margin-top:8.8pt;width:1in;height:17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">
                            <v:textbox>
                              <w:txbxContent>
                                <w:p w:rsidR="0084439A" w:rsidRPr="00E1090D" w:rsidRDefault="0084439A" w:rsidP="0084439A">
                                  <w:pPr>
                                    <w:spacing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090D">
                                    <w:rPr>
                                      <w:b/>
                                      <w:sz w:val="18"/>
                                    </w:rPr>
                                    <w:t>Разделы бумажного приложения</w:t>
                                  </w:r>
                                </w:p>
                                <w:p w:rsidR="0084439A" w:rsidRPr="00F37342" w:rsidRDefault="0084439A" w:rsidP="0084439A">
                                  <w:pPr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Сошлитесь в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допсоглашении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на пункты приложения к контракту, если в таком приложении изменяемые данные дублируются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>п. 5.4 раздела 5. структурированного контракта</w:t>
                  </w:r>
                  <w:r w:rsidRPr="00592C3A">
                    <w:rPr>
                      <w:sz w:val="24"/>
                      <w:szCs w:val="24"/>
                    </w:rPr>
                    <w:t xml:space="preserve">, сформированного с использованием ЕИС в части суммы </w:t>
                  </w:r>
                  <w:r w:rsidRPr="00592C3A">
                    <w:rPr>
                      <w:sz w:val="24"/>
                      <w:szCs w:val="24"/>
                    </w:rPr>
                    <w:lastRenderedPageBreak/>
                    <w:t xml:space="preserve">контракта на 2024 год читать в новой редакции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F37342" w:rsidRDefault="0084439A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F37342">
                    <w:rPr>
                      <w:color w:val="FF0000"/>
                      <w:sz w:val="24"/>
                      <w:szCs w:val="24"/>
                    </w:rPr>
                    <w:lastRenderedPageBreak/>
                    <w:t>1 068 801,70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F37342" w:rsidRDefault="0084439A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F37342">
                    <w:rPr>
                      <w:color w:val="FF0000"/>
                      <w:sz w:val="24"/>
                      <w:szCs w:val="24"/>
                    </w:rPr>
                    <w:t>1 068 801,69</w:t>
                  </w:r>
                </w:p>
              </w:tc>
            </w:tr>
            <w:tr w:rsidR="0084439A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-515620</wp:posOffset>
                            </wp:positionH>
                            <wp:positionV relativeFrom="paragraph">
                              <wp:posOffset>287020</wp:posOffset>
                            </wp:positionV>
                            <wp:extent cx="590550" cy="190500"/>
                            <wp:effectExtent l="9525" t="13970" r="28575" b="62230"/>
                            <wp:wrapNone/>
                            <wp:docPr id="1" name="Прямая со стрелко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055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38B1F1" id="Прямая со стрелкой 1" o:spid="_x0000_s1026" type="#_x0000_t32" style="position:absolute;margin-left:-40.6pt;margin-top:22.6pt;width:4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>п. 2.2. контракта в письменном виде</w:t>
                  </w:r>
                  <w:r w:rsidRPr="00592C3A">
                    <w:rPr>
                      <w:sz w:val="24"/>
                      <w:szCs w:val="24"/>
                    </w:rPr>
                    <w:t>, являющего приложением структурированного контракта, сформированного с использованием ЕИС читать в новой редакции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 xml:space="preserve">Цена Контракта составляет </w:t>
                  </w:r>
                  <w:r w:rsidRPr="00F37342">
                    <w:rPr>
                      <w:color w:val="FF0000"/>
                      <w:sz w:val="24"/>
                      <w:szCs w:val="24"/>
                    </w:rPr>
                    <w:t>1 068 801,70</w:t>
                  </w:r>
                  <w:r w:rsidRPr="00592C3A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один миллион шестьдесят восемь тысяч восемьсот один</w:t>
                  </w:r>
                  <w:r w:rsidRPr="00592C3A">
                    <w:rPr>
                      <w:sz w:val="24"/>
                      <w:szCs w:val="24"/>
                    </w:rPr>
                    <w:t xml:space="preserve">) руб.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592C3A">
                    <w:rPr>
                      <w:sz w:val="24"/>
                      <w:szCs w:val="24"/>
                    </w:rPr>
                    <w:t>0 коп., без НДС.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 xml:space="preserve">Цена Контракта составляет </w:t>
                  </w:r>
                  <w:r w:rsidRPr="00F37342">
                    <w:rPr>
                      <w:color w:val="FF0000"/>
                      <w:sz w:val="24"/>
                      <w:szCs w:val="24"/>
                    </w:rPr>
                    <w:t>1 068 801,69</w:t>
                  </w:r>
                  <w:r w:rsidRPr="00592C3A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один миллион шестьдесят восемь тысяч восемьсот один</w:t>
                  </w:r>
                  <w:r w:rsidRPr="00592C3A">
                    <w:rPr>
                      <w:sz w:val="24"/>
                      <w:szCs w:val="24"/>
                    </w:rPr>
                    <w:t xml:space="preserve">) руб. </w:t>
                  </w:r>
                  <w:r>
                    <w:rPr>
                      <w:sz w:val="24"/>
                      <w:szCs w:val="24"/>
                    </w:rPr>
                    <w:t>69</w:t>
                  </w:r>
                  <w:r w:rsidRPr="00592C3A">
                    <w:rPr>
                      <w:sz w:val="24"/>
                      <w:szCs w:val="24"/>
                    </w:rPr>
                    <w:t xml:space="preserve"> коп., без НДС.</w:t>
                  </w:r>
                </w:p>
              </w:tc>
            </w:tr>
            <w:tr w:rsidR="0084439A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Приложение № 1 к контракту в письменном виде</w:t>
                  </w:r>
                  <w:r w:rsidRPr="00592C3A">
                    <w:rPr>
                      <w:sz w:val="24"/>
                      <w:szCs w:val="24"/>
                    </w:rPr>
                    <w:t xml:space="preserve">, являющего приложением структурированного контракта, сформированного с использованием ЕИС в части цены за единицу товара </w:t>
                  </w:r>
                  <w:r w:rsidRPr="00F37342">
                    <w:rPr>
                      <w:sz w:val="24"/>
                      <w:szCs w:val="24"/>
                    </w:rPr>
                    <w:t>Позиции № 1</w: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592C3A">
                    <w:rPr>
                      <w:sz w:val="24"/>
                      <w:szCs w:val="24"/>
                    </w:rPr>
                    <w:t>читать в новой редакции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356 267,</w: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 xml:space="preserve">2341556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356 267,</w: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>23</w:t>
                  </w:r>
                  <w:r w:rsidRPr="00592C3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4439A" w:rsidRPr="00592C3A" w:rsidRDefault="0084439A" w:rsidP="0078706B">
            <w:pPr>
              <w:pStyle w:val="a3"/>
              <w:keepNext/>
              <w:suppressAutoHyphens/>
              <w:spacing w:after="0" w:line="360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  <w:p w:rsidR="0084439A" w:rsidRPr="00592C3A" w:rsidRDefault="0084439A" w:rsidP="0084439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Все остальные условия, не затронутые настоящим дополнительным соглашением, остаются неизменными и действительными.</w:t>
            </w:r>
          </w:p>
          <w:p w:rsidR="0084439A" w:rsidRPr="00592C3A" w:rsidRDefault="0084439A" w:rsidP="0084439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Настоящее дополнительное соглашение является неотъемлемой часть контракта № 12 от 13.02.2024 г.</w:t>
            </w:r>
          </w:p>
          <w:p w:rsidR="0084439A" w:rsidRPr="00592C3A" w:rsidRDefault="0084439A" w:rsidP="0084439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Настоящее дополнительное соглашение составлено в двух идентичных экземплярах, имеющих равную юридическую силу, по одному экземпляру для каждой из Сторон.</w:t>
            </w:r>
          </w:p>
          <w:p w:rsidR="0084439A" w:rsidRPr="00592C3A" w:rsidRDefault="0084439A" w:rsidP="0084439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Настоящее дополнительное соглашение вступает в силу с момента подписания Сторонами.</w:t>
            </w:r>
          </w:p>
          <w:p w:rsidR="0084439A" w:rsidRPr="00592C3A" w:rsidRDefault="0084439A" w:rsidP="0078706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Реквизиты и подписи сторон:</w:t>
            </w:r>
          </w:p>
          <w:tbl>
            <w:tblPr>
              <w:tblpPr w:leftFromText="180" w:rightFromText="180" w:vertAnchor="text" w:horzAnchor="margin" w:tblpY="163"/>
              <w:tblW w:w="9740" w:type="dxa"/>
              <w:tblLook w:val="0000" w:firstRow="0" w:lastRow="0" w:firstColumn="0" w:lastColumn="0" w:noHBand="0" w:noVBand="0"/>
            </w:tblPr>
            <w:tblGrid>
              <w:gridCol w:w="4870"/>
              <w:gridCol w:w="4870"/>
            </w:tblGrid>
            <w:tr w:rsidR="0084439A" w:rsidRPr="00592C3A" w:rsidTr="0078706B">
              <w:trPr>
                <w:trHeight w:val="1697"/>
              </w:trPr>
              <w:tc>
                <w:tcPr>
                  <w:tcW w:w="4870" w:type="dxa"/>
                </w:tcPr>
                <w:p w:rsidR="0084439A" w:rsidRPr="00592C3A" w:rsidRDefault="0084439A" w:rsidP="0078706B">
                  <w:pPr>
                    <w:pStyle w:val="2"/>
                    <w:spacing w:line="360" w:lineRule="auto"/>
                    <w:ind w:left="176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592C3A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Заказчик</w:t>
                  </w:r>
                </w:p>
                <w:p w:rsidR="0084439A" w:rsidRPr="00592C3A" w:rsidRDefault="0084439A" w:rsidP="0078706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ГБУЗ «Больница»</w:t>
                  </w:r>
                </w:p>
                <w:p w:rsidR="0084439A" w:rsidRPr="00592C3A" w:rsidRDefault="0084439A" w:rsidP="0078706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Главный врач</w:t>
                  </w:r>
                </w:p>
                <w:p w:rsidR="0084439A" w:rsidRPr="00592C3A" w:rsidRDefault="0084439A" w:rsidP="0084439A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>______________________/ Иванов А</w:t>
                  </w:r>
                  <w:r w:rsidRPr="00592C3A">
                    <w:rPr>
                      <w:sz w:val="24"/>
                      <w:szCs w:val="24"/>
                    </w:rPr>
                    <w:t>.И. /</w:t>
                  </w:r>
                </w:p>
              </w:tc>
              <w:tc>
                <w:tcPr>
                  <w:tcW w:w="4870" w:type="dxa"/>
                </w:tcPr>
                <w:p w:rsidR="0084439A" w:rsidRPr="00592C3A" w:rsidRDefault="0084439A" w:rsidP="0078706B">
                  <w:pPr>
                    <w:pStyle w:val="2"/>
                    <w:spacing w:line="360" w:lineRule="auto"/>
                    <w:ind w:left="41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color w:val="000000"/>
                      <w:sz w:val="24"/>
                      <w:szCs w:val="24"/>
                    </w:rPr>
                  </w:pPr>
                  <w:r w:rsidRPr="00592C3A">
                    <w:rPr>
                      <w:rFonts w:ascii="Times New Roman" w:hAnsi="Times New Roman"/>
                      <w:b w:val="0"/>
                      <w:bCs w:val="0"/>
                      <w:i w:val="0"/>
                      <w:color w:val="000000"/>
                      <w:sz w:val="24"/>
                      <w:szCs w:val="24"/>
                    </w:rPr>
                    <w:t>Поставщик</w:t>
                  </w:r>
                </w:p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АО «</w:t>
                  </w:r>
                  <w:proofErr w:type="spellStart"/>
                  <w:r w:rsidRPr="00592C3A">
                    <w:rPr>
                      <w:sz w:val="24"/>
                      <w:szCs w:val="24"/>
                    </w:rPr>
                    <w:t>Фармимэкс</w:t>
                  </w:r>
                  <w:proofErr w:type="spellEnd"/>
                  <w:r w:rsidRPr="00592C3A">
                    <w:rPr>
                      <w:sz w:val="24"/>
                      <w:szCs w:val="24"/>
                    </w:rPr>
                    <w:t>»</w:t>
                  </w:r>
                </w:p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Директор</w:t>
                  </w:r>
                </w:p>
                <w:p w:rsidR="0084439A" w:rsidRPr="00592C3A" w:rsidRDefault="0084439A" w:rsidP="0078706B">
                  <w:pPr>
                    <w:spacing w:line="360" w:lineRule="auto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____________________/Петров С</w:t>
                  </w:r>
                  <w:r w:rsidRPr="00592C3A">
                    <w:rPr>
                      <w:sz w:val="24"/>
                      <w:szCs w:val="24"/>
                    </w:rPr>
                    <w:t>.П./</w:t>
                  </w:r>
                </w:p>
              </w:tc>
            </w:tr>
          </w:tbl>
          <w:p w:rsidR="0084439A" w:rsidRPr="00592C3A" w:rsidRDefault="0084439A" w:rsidP="0078706B">
            <w:pPr>
              <w:pStyle w:val="ConsPlusNormal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04E" w:rsidRDefault="000A504E"/>
    <w:sectPr w:rsidR="000A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43F5"/>
    <w:multiLevelType w:val="hybridMultilevel"/>
    <w:tmpl w:val="471C582A"/>
    <w:lvl w:ilvl="0" w:tplc="B7549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9A"/>
    <w:rsid w:val="000A504E"/>
    <w:rsid w:val="008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EA91"/>
  <w15:chartTrackingRefBased/>
  <w15:docId w15:val="{CBACCD14-F3B6-47F4-A602-7078913B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9A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39A"/>
    <w:pPr>
      <w:keepNext/>
      <w:spacing w:before="24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39A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9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439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844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84439A"/>
    <w:pPr>
      <w:spacing w:after="12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443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link w:val="ConsNonformat0"/>
    <w:rsid w:val="0084439A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84439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Макалова Виктория Михайловна</dc:creator>
  <cp:keywords/>
  <dc:description/>
  <cp:lastModifiedBy>Макалова Виктория Михайловна</cp:lastModifiedBy>
  <cp:revision>1</cp:revision>
  <dcterms:created xsi:type="dcterms:W3CDTF">2024-05-17T10:14:00Z</dcterms:created>
  <dcterms:modified xsi:type="dcterms:W3CDTF">2024-05-17T10:14:00Z</dcterms:modified>
</cp:coreProperties>
</file>