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E7" w:rsidRDefault="0026450F">
      <w:pPr>
        <w:pStyle w:val="90"/>
        <w:framePr w:w="10253" w:h="621" w:hRule="exact" w:wrap="none" w:vAnchor="page" w:hAnchor="page" w:x="1109" w:y="6956"/>
        <w:shd w:val="clear" w:color="auto" w:fill="auto"/>
        <w:spacing w:after="0" w:line="260" w:lineRule="exact"/>
      </w:pPr>
      <w:r>
        <w:t>РЕШЕНИЕ</w:t>
      </w:r>
    </w:p>
    <w:p w:rsidR="00B364E7" w:rsidRDefault="0026450F">
      <w:pPr>
        <w:pStyle w:val="90"/>
        <w:framePr w:w="10253" w:h="621" w:hRule="exact" w:wrap="none" w:vAnchor="page" w:hAnchor="page" w:x="1109" w:y="6956"/>
        <w:shd w:val="clear" w:color="auto" w:fill="auto"/>
        <w:spacing w:after="0" w:line="260" w:lineRule="exact"/>
      </w:pPr>
      <w:r>
        <w:t>по делу № 028/06/106-758/2023</w:t>
      </w:r>
    </w:p>
    <w:p w:rsidR="00B364E7" w:rsidRDefault="0026450F">
      <w:pPr>
        <w:pStyle w:val="20"/>
        <w:framePr w:w="10253" w:h="6930" w:hRule="exact" w:wrap="none" w:vAnchor="page" w:hAnchor="page" w:x="1109" w:y="7823"/>
        <w:shd w:val="clear" w:color="auto" w:fill="auto"/>
        <w:tabs>
          <w:tab w:val="left" w:pos="8352"/>
        </w:tabs>
        <w:spacing w:before="0"/>
      </w:pPr>
      <w:r>
        <w:t>13.10.2023</w:t>
      </w:r>
      <w:r>
        <w:tab/>
        <w:t>г. Благовещенск</w:t>
      </w:r>
    </w:p>
    <w:p w:rsidR="00B364E7" w:rsidRDefault="0026450F">
      <w:pPr>
        <w:pStyle w:val="20"/>
        <w:framePr w:w="10253" w:h="6930" w:hRule="exact" w:wrap="none" w:vAnchor="page" w:hAnchor="page" w:x="1109" w:y="7823"/>
        <w:shd w:val="clear" w:color="auto" w:fill="auto"/>
        <w:spacing w:before="0" w:after="240"/>
      </w:pPr>
      <w:r>
        <w:t>(в полном объеме изготовлено 16.10.2023)</w:t>
      </w:r>
    </w:p>
    <w:p w:rsidR="00B364E7" w:rsidRDefault="0026450F">
      <w:pPr>
        <w:pStyle w:val="20"/>
        <w:framePr w:w="10253" w:h="6930" w:hRule="exact" w:wrap="none" w:vAnchor="page" w:hAnchor="page" w:x="1109" w:y="7823"/>
        <w:shd w:val="clear" w:color="auto" w:fill="auto"/>
        <w:spacing w:before="0"/>
        <w:ind w:firstLine="740"/>
      </w:pPr>
      <w:r>
        <w:t>Комиссия управления Федеральной антимонопольной службы по Амурской области (далее - Амурское УФАС России)</w:t>
      </w:r>
      <w:r>
        <w:t xml:space="preserve"> по контролю в сфере закупок в составе: Парнищевой М.М. - заместителя председателя Комиссии, начальника отдела контроля закупок; Стрелковой Е.В. - главного специалиста-эксперта отдела контроля закупок, Левченко И.И. - ведущего специалиста-эксперта отдела к</w:t>
      </w:r>
      <w:r>
        <w:t>онтроля закупок;</w:t>
      </w:r>
    </w:p>
    <w:p w:rsidR="00B364E7" w:rsidRDefault="0026450F">
      <w:pPr>
        <w:pStyle w:val="20"/>
        <w:framePr w:w="10253" w:h="6930" w:hRule="exact" w:wrap="none" w:vAnchor="page" w:hAnchor="page" w:x="1109" w:y="7823"/>
        <w:shd w:val="clear" w:color="auto" w:fill="auto"/>
        <w:spacing w:before="0"/>
        <w:ind w:firstLine="740"/>
      </w:pPr>
      <w:r>
        <w:t>в присутствии представителей: от заказчика (личное участие), от уполномоченного органа (в режиме ВКС) и общества с ограниченной ответственностью «Бюро Технических Решений» (в режиме ВКС)</w:t>
      </w:r>
    </w:p>
    <w:p w:rsidR="00B364E7" w:rsidRDefault="0026450F">
      <w:pPr>
        <w:pStyle w:val="20"/>
        <w:framePr w:w="10253" w:h="6930" w:hRule="exact" w:wrap="none" w:vAnchor="page" w:hAnchor="page" w:x="1109" w:y="7823"/>
        <w:shd w:val="clear" w:color="auto" w:fill="auto"/>
        <w:spacing w:before="0"/>
        <w:ind w:firstLine="740"/>
      </w:pPr>
      <w:r>
        <w:t>(лицам, присутствующим на заседании комиссии, разъяс</w:t>
      </w:r>
      <w:r>
        <w:t>нены права, порядок рассмотрения дела, сообщено о ведении аудио- и видеозаписи заседания Комиссии Амурского УФАС России),</w:t>
      </w:r>
    </w:p>
    <w:p w:rsidR="00B364E7" w:rsidRDefault="0026450F">
      <w:pPr>
        <w:pStyle w:val="20"/>
        <w:framePr w:w="10253" w:h="6930" w:hRule="exact" w:wrap="none" w:vAnchor="page" w:hAnchor="page" w:x="1109" w:y="7823"/>
        <w:shd w:val="clear" w:color="auto" w:fill="auto"/>
        <w:spacing w:before="0"/>
        <w:ind w:firstLine="740"/>
      </w:pPr>
      <w:r>
        <w:t>рассмотрела поступившую в Амурское УФАС России жалобу от общества с ограниченной ответственностью «Бюро технических решений» на действ</w:t>
      </w:r>
      <w:r>
        <w:t>ия комиссии государственного заказчика - Государственного бюджетного учреждения Амурской области «Центр информационных технологий Амурской области» (далее - государственный заказчик, заказчик) при осуществлении закупки в форме электронного аукциона на пост</w:t>
      </w:r>
      <w:r>
        <w:t xml:space="preserve">авку сервера, объявленного извещением от 21.09.2023 №0123200000323001810 на электронной площадке РТС-тендер </w:t>
      </w:r>
      <w:hyperlink r:id="rId7" w:history="1">
        <w:r>
          <w:rPr>
            <w:rStyle w:val="a3"/>
            <w:lang w:val="en-US" w:eastAsia="en-US" w:bidi="en-US"/>
          </w:rPr>
          <w:t>http</w:t>
        </w:r>
        <w:r w:rsidRPr="0026450F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26450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rts</w:t>
        </w:r>
        <w:r w:rsidRPr="0026450F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tender</w:t>
        </w:r>
        <w:r w:rsidRPr="0026450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26450F">
        <w:rPr>
          <w:lang w:eastAsia="en-US" w:bidi="en-US"/>
        </w:rPr>
        <w:t xml:space="preserve">, </w:t>
      </w:r>
      <w:r>
        <w:t>выразившиеся, по мнению заявителя, в нарушении положений Федерального закона от 05.</w:t>
      </w:r>
      <w:r>
        <w:t>04.2013 № 44-ФЗ «О контрактной системе в сфере закупок товаров, работ, услуг для</w:t>
      </w:r>
    </w:p>
    <w:p w:rsidR="00B364E7" w:rsidRDefault="0026450F">
      <w:pPr>
        <w:framePr w:wrap="none" w:vAnchor="page" w:hAnchor="page" w:x="154" w:y="1486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"\\\\TO28-server\\СЕТЬ\\2 ОФО\\4-Делопроизводитель\\Будрайтите\\решение и предписание на сайт\\media\\image2.jpeg"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7.25pt;height:23.15pt">
            <v:imagedata r:id="rId8" r:href="rId9"/>
          </v:shape>
        </w:pict>
      </w:r>
      <w:r>
        <w:fldChar w:fldCharType="end"/>
      </w:r>
    </w:p>
    <w:p w:rsidR="00B364E7" w:rsidRDefault="0026450F">
      <w:pPr>
        <w:pStyle w:val="a5"/>
        <w:framePr w:wrap="none" w:vAnchor="page" w:hAnchor="page" w:x="1114" w:y="15462"/>
        <w:shd w:val="clear" w:color="auto" w:fill="auto"/>
        <w:spacing w:line="240" w:lineRule="exact"/>
      </w:pPr>
      <w:r>
        <w:t>2023-3661</w:t>
      </w:r>
    </w:p>
    <w:p w:rsidR="00B364E7" w:rsidRDefault="00B364E7">
      <w:pPr>
        <w:rPr>
          <w:sz w:val="2"/>
          <w:szCs w:val="2"/>
        </w:rPr>
        <w:sectPr w:rsidR="00B364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364E7" w:rsidRDefault="0026450F">
      <w:pPr>
        <w:pStyle w:val="a5"/>
        <w:framePr w:wrap="none" w:vAnchor="page" w:hAnchor="page" w:x="6138" w:y="1055"/>
        <w:shd w:val="clear" w:color="auto" w:fill="auto"/>
        <w:spacing w:line="240" w:lineRule="exact"/>
      </w:pPr>
      <w:r>
        <w:lastRenderedPageBreak/>
        <w:t>2</w:t>
      </w:r>
    </w:p>
    <w:p w:rsidR="00B364E7" w:rsidRDefault="0026450F">
      <w:pPr>
        <w:pStyle w:val="20"/>
        <w:framePr w:w="9845" w:h="3052" w:hRule="exact" w:wrap="none" w:vAnchor="page" w:hAnchor="page" w:x="1290" w:y="1585"/>
        <w:shd w:val="clear" w:color="auto" w:fill="auto"/>
        <w:spacing w:before="0"/>
      </w:pPr>
      <w:r>
        <w:t>обеспечения государственных и муниципальных нужд», а именно: признание заявки ООО «Бюро технических решений» несоответствующей требованиям извещения.</w:t>
      </w:r>
    </w:p>
    <w:p w:rsidR="00B364E7" w:rsidRDefault="0026450F">
      <w:pPr>
        <w:pStyle w:val="20"/>
        <w:framePr w:w="9845" w:h="3052" w:hRule="exact" w:wrap="none" w:vAnchor="page" w:hAnchor="page" w:x="1290" w:y="1585"/>
        <w:shd w:val="clear" w:color="auto" w:fill="auto"/>
        <w:spacing w:before="0"/>
        <w:ind w:firstLine="740"/>
      </w:pPr>
      <w:r>
        <w:t xml:space="preserve">Из жалобы заявителя следует, что заявка ООО «Бюро Технических Решений» </w:t>
      </w:r>
      <w:r>
        <w:t>неправомерно признана несоответствующей требованиям закупочной документации.</w:t>
      </w:r>
    </w:p>
    <w:p w:rsidR="00B364E7" w:rsidRDefault="0026450F">
      <w:pPr>
        <w:pStyle w:val="20"/>
        <w:framePr w:w="9845" w:h="3052" w:hRule="exact" w:wrap="none" w:vAnchor="page" w:hAnchor="page" w:x="1290" w:y="1585"/>
        <w:shd w:val="clear" w:color="auto" w:fill="auto"/>
        <w:spacing w:before="0"/>
        <w:ind w:firstLine="740"/>
      </w:pPr>
      <w:r>
        <w:t>Представители заказчика с доводами, заявленными в жалобе, не согласились. Представили письменные возражения, которые приобщены к материалам дела. Просят признать жалобу необоснова</w:t>
      </w:r>
      <w:r>
        <w:t>нной.</w:t>
      </w:r>
    </w:p>
    <w:p w:rsidR="00B364E7" w:rsidRDefault="0026450F">
      <w:pPr>
        <w:pStyle w:val="20"/>
        <w:framePr w:w="9845" w:h="3052" w:hRule="exact" w:wrap="none" w:vAnchor="page" w:hAnchor="page" w:x="1290" w:y="1585"/>
        <w:shd w:val="clear" w:color="auto" w:fill="auto"/>
        <w:spacing w:before="0"/>
        <w:ind w:firstLine="740"/>
      </w:pPr>
      <w:r>
        <w:t>Комиссия Амурского УФАС России, рассмотрев жалобу, исследовав материалы дела, проведя в соответствии с частями 3, 15 статьи 99 Закона о контрактной системе внеплановую проверку,</w:t>
      </w:r>
    </w:p>
    <w:p w:rsidR="00B364E7" w:rsidRDefault="0026450F">
      <w:pPr>
        <w:pStyle w:val="20"/>
        <w:framePr w:w="9845" w:h="10485" w:hRule="exact" w:wrap="none" w:vAnchor="page" w:hAnchor="page" w:x="1290" w:y="4908"/>
        <w:shd w:val="clear" w:color="auto" w:fill="auto"/>
        <w:spacing w:before="0" w:after="252" w:line="260" w:lineRule="exact"/>
        <w:jc w:val="center"/>
      </w:pPr>
      <w:r>
        <w:t>УСТАНОВИЛА:</w:t>
      </w:r>
    </w:p>
    <w:p w:rsidR="00B364E7" w:rsidRDefault="0026450F">
      <w:pPr>
        <w:pStyle w:val="20"/>
        <w:framePr w:w="9845" w:h="10485" w:hRule="exact" w:wrap="none" w:vAnchor="page" w:hAnchor="page" w:x="1290" w:y="4908"/>
        <w:shd w:val="clear" w:color="auto" w:fill="auto"/>
        <w:spacing w:before="0"/>
        <w:ind w:firstLine="740"/>
      </w:pPr>
      <w:r>
        <w:t xml:space="preserve">21.09.2023 государственным заказчиком - ГБУ «Центр Информационных Технологий Амурской области» на электронной площадке ООО «РТС-тендер» </w:t>
      </w:r>
      <w:hyperlink r:id="rId10" w:history="1">
        <w:r>
          <w:rPr>
            <w:rStyle w:val="a3"/>
            <w:lang w:val="en-US" w:eastAsia="en-US" w:bidi="en-US"/>
          </w:rPr>
          <w:t>www</w:t>
        </w:r>
        <w:r w:rsidRPr="0026450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rts</w:t>
        </w:r>
        <w:r w:rsidRPr="0026450F">
          <w:rPr>
            <w:rStyle w:val="a3"/>
            <w:lang w:eastAsia="en-US" w:bidi="en-US"/>
          </w:rPr>
          <w:t xml:space="preserve">- </w:t>
        </w:r>
        <w:r>
          <w:rPr>
            <w:rStyle w:val="a3"/>
            <w:lang w:val="en-US" w:eastAsia="en-US" w:bidi="en-US"/>
          </w:rPr>
          <w:t>tender</w:t>
        </w:r>
        <w:r w:rsidRPr="0026450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26450F">
        <w:rPr>
          <w:lang w:eastAsia="en-US" w:bidi="en-US"/>
        </w:rPr>
        <w:t xml:space="preserve"> </w:t>
      </w:r>
      <w:r>
        <w:t>опубликовано извещение №0123200000323001810 на поставку сервер</w:t>
      </w:r>
      <w:r>
        <w:t>а.</w:t>
      </w:r>
    </w:p>
    <w:p w:rsidR="00B364E7" w:rsidRDefault="0026450F">
      <w:pPr>
        <w:pStyle w:val="20"/>
        <w:framePr w:w="9845" w:h="10485" w:hRule="exact" w:wrap="none" w:vAnchor="page" w:hAnchor="page" w:x="1290" w:y="4908"/>
        <w:shd w:val="clear" w:color="auto" w:fill="auto"/>
        <w:spacing w:before="0"/>
        <w:ind w:firstLine="740"/>
      </w:pPr>
      <w:r>
        <w:t xml:space="preserve">Соответствующая информация размещена на официальном сайте Единой информационной системы в сфере закупок </w:t>
      </w:r>
      <w:hyperlink r:id="rId11" w:history="1">
        <w:r>
          <w:rPr>
            <w:rStyle w:val="a3"/>
            <w:lang w:val="en-US" w:eastAsia="en-US" w:bidi="en-US"/>
          </w:rPr>
          <w:t>www</w:t>
        </w:r>
        <w:r w:rsidRPr="0026450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zakupki</w:t>
        </w:r>
        <w:r w:rsidRPr="0026450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26450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26450F">
        <w:rPr>
          <w:lang w:eastAsia="en-US" w:bidi="en-US"/>
        </w:rPr>
        <w:t>.</w:t>
      </w:r>
    </w:p>
    <w:p w:rsidR="00B364E7" w:rsidRDefault="0026450F">
      <w:pPr>
        <w:pStyle w:val="20"/>
        <w:framePr w:w="9845" w:h="10485" w:hRule="exact" w:wrap="none" w:vAnchor="page" w:hAnchor="page" w:x="1290" w:y="4908"/>
        <w:shd w:val="clear" w:color="auto" w:fill="auto"/>
        <w:spacing w:before="0"/>
        <w:ind w:firstLine="740"/>
      </w:pPr>
      <w:r>
        <w:t>Начальная (максимальная) цена контракта установлена в размере 17 318 840,00 рублей.</w:t>
      </w:r>
    </w:p>
    <w:p w:rsidR="00B364E7" w:rsidRDefault="0026450F">
      <w:pPr>
        <w:pStyle w:val="20"/>
        <w:framePr w:w="9845" w:h="10485" w:hRule="exact" w:wrap="none" w:vAnchor="page" w:hAnchor="page" w:x="1290" w:y="4908"/>
        <w:shd w:val="clear" w:color="auto" w:fill="auto"/>
        <w:spacing w:before="0"/>
        <w:ind w:firstLine="740"/>
      </w:pPr>
      <w:r>
        <w:t>Дата</w:t>
      </w:r>
      <w:r>
        <w:t xml:space="preserve"> и время начала срока подачи заявок: 21.09.2023 17:16 (МСК+6).</w:t>
      </w:r>
    </w:p>
    <w:p w:rsidR="00B364E7" w:rsidRDefault="0026450F">
      <w:pPr>
        <w:pStyle w:val="20"/>
        <w:framePr w:w="9845" w:h="10485" w:hRule="exact" w:wrap="none" w:vAnchor="page" w:hAnchor="page" w:x="1290" w:y="4908"/>
        <w:shd w:val="clear" w:color="auto" w:fill="auto"/>
        <w:spacing w:before="0"/>
        <w:ind w:firstLine="740"/>
      </w:pPr>
      <w:r>
        <w:t>Дата и время окончания срока подачи заявок: 29.09.2023 09:00 (МСК+6).</w:t>
      </w:r>
    </w:p>
    <w:p w:rsidR="00B364E7" w:rsidRDefault="0026450F">
      <w:pPr>
        <w:pStyle w:val="20"/>
        <w:framePr w:w="9845" w:h="10485" w:hRule="exact" w:wrap="none" w:vAnchor="page" w:hAnchor="page" w:x="1290" w:y="4908"/>
        <w:shd w:val="clear" w:color="auto" w:fill="auto"/>
        <w:spacing w:before="0"/>
        <w:ind w:firstLine="740"/>
      </w:pPr>
      <w:r>
        <w:t>Дата проведения процедуры подачи предложений о цене контракта либо о сумме цен единиц товара, работы, услуги: 29.09.2023.</w:t>
      </w:r>
    </w:p>
    <w:p w:rsidR="00B364E7" w:rsidRDefault="0026450F">
      <w:pPr>
        <w:pStyle w:val="20"/>
        <w:framePr w:w="9845" w:h="10485" w:hRule="exact" w:wrap="none" w:vAnchor="page" w:hAnchor="page" w:x="1290" w:y="4908"/>
        <w:shd w:val="clear" w:color="auto" w:fill="auto"/>
        <w:spacing w:before="0"/>
        <w:ind w:firstLine="740"/>
      </w:pPr>
      <w:r>
        <w:t>Д</w:t>
      </w:r>
      <w:r>
        <w:t>ата подведения итогов определения поставщика (подрядчика, исполнителя): 03.10.2023.</w:t>
      </w:r>
    </w:p>
    <w:p w:rsidR="00B364E7" w:rsidRDefault="0026450F">
      <w:pPr>
        <w:pStyle w:val="20"/>
        <w:framePr w:w="9845" w:h="10485" w:hRule="exact" w:wrap="none" w:vAnchor="page" w:hAnchor="page" w:x="1290" w:y="4908"/>
        <w:shd w:val="clear" w:color="auto" w:fill="auto"/>
        <w:spacing w:before="0"/>
        <w:ind w:firstLine="740"/>
      </w:pPr>
      <w:r>
        <w:t>В соответствии с Протоколом подачи ценовых предложений от 29.09.2023 №ЦПА1 на участие в закупке поступило 5 (пять) заявок.</w:t>
      </w:r>
    </w:p>
    <w:p w:rsidR="00B364E7" w:rsidRDefault="0026450F">
      <w:pPr>
        <w:pStyle w:val="20"/>
        <w:framePr w:w="9845" w:h="10485" w:hRule="exact" w:wrap="none" w:vAnchor="page" w:hAnchor="page" w:x="1290" w:y="4908"/>
        <w:shd w:val="clear" w:color="auto" w:fill="auto"/>
        <w:spacing w:before="0"/>
        <w:ind w:firstLine="740"/>
      </w:pPr>
      <w:r>
        <w:t>Согласно протоколу подведения итогов № 0123200000</w:t>
      </w:r>
      <w:r>
        <w:t>323001810 от 03.10.2023 заявка ООО «Бюро Технических Решений» отклонена на основании пункта 8 части 12 статьи 48 Закона о контрактной системе ввиду выявления недостоверной информации, содержащейся в заявке на участие в закупке, а именно: указание участнико</w:t>
      </w:r>
      <w:r>
        <w:t>м характеристик не соответствующие характеристикам, содержащиеся в реестре российской радиоэлектронной продукции (ПП №878), произведенной на территории Российской Федерации под номером реестровой записи 1736\2\2023.</w:t>
      </w:r>
    </w:p>
    <w:p w:rsidR="00B364E7" w:rsidRDefault="0026450F">
      <w:pPr>
        <w:pStyle w:val="20"/>
        <w:framePr w:w="9845" w:h="10485" w:hRule="exact" w:wrap="none" w:vAnchor="page" w:hAnchor="page" w:x="1290" w:y="4908"/>
        <w:shd w:val="clear" w:color="auto" w:fill="auto"/>
        <w:spacing w:before="0"/>
        <w:ind w:firstLine="740"/>
      </w:pPr>
      <w:r>
        <w:t>Комиссия Амурского УФАС России, исследов</w:t>
      </w:r>
      <w:r>
        <w:t>ав материалы дела, приходит к следующим выводам.</w:t>
      </w:r>
    </w:p>
    <w:p w:rsidR="00B364E7" w:rsidRDefault="0026450F">
      <w:pPr>
        <w:pStyle w:val="20"/>
        <w:framePr w:w="9845" w:h="10485" w:hRule="exact" w:wrap="none" w:vAnchor="page" w:hAnchor="page" w:x="1290" w:y="4908"/>
        <w:shd w:val="clear" w:color="auto" w:fill="auto"/>
        <w:spacing w:before="0"/>
        <w:ind w:firstLine="740"/>
      </w:pPr>
      <w:r>
        <w:t>Частью 1 статьи 14 Закона о контрактной системе установлено, что при осуществлении заказчиками закупок к товарам, происходящим из иностранного государства или группы иностранных государств, работам, услугам,</w:t>
      </w:r>
      <w:r>
        <w:t xml:space="preserve"> соответственно выполняемым, оказываемым иностранными лицами, применяется национальный режим на равных условиях с товарами российского происхождения, работами, услугами, соответственно выполняемыми, оказываемыми российскими лицами, в случаях и на условиях,</w:t>
      </w:r>
      <w:r>
        <w:t xml:space="preserve"> которые предусмотрены международными договорами Российской Федерации.</w:t>
      </w:r>
    </w:p>
    <w:p w:rsidR="00B364E7" w:rsidRDefault="0026450F">
      <w:pPr>
        <w:pStyle w:val="20"/>
        <w:framePr w:w="9845" w:h="10485" w:hRule="exact" w:wrap="none" w:vAnchor="page" w:hAnchor="page" w:x="1290" w:y="4908"/>
        <w:shd w:val="clear" w:color="auto" w:fill="auto"/>
        <w:spacing w:before="0"/>
        <w:ind w:firstLine="740"/>
      </w:pPr>
      <w:r>
        <w:t>Согласно части 3 статьи 14 Закона о контрактной системе в целях защиты основ</w:t>
      </w:r>
    </w:p>
    <w:p w:rsidR="00B364E7" w:rsidRDefault="0026450F">
      <w:pPr>
        <w:pStyle w:val="a5"/>
        <w:framePr w:wrap="none" w:vAnchor="page" w:hAnchor="page" w:x="1300" w:y="15627"/>
        <w:shd w:val="clear" w:color="auto" w:fill="auto"/>
        <w:spacing w:line="240" w:lineRule="exact"/>
      </w:pPr>
      <w:r>
        <w:t>2023-3661</w:t>
      </w:r>
    </w:p>
    <w:p w:rsidR="00B364E7" w:rsidRDefault="00B364E7">
      <w:pPr>
        <w:rPr>
          <w:sz w:val="2"/>
          <w:szCs w:val="2"/>
        </w:rPr>
        <w:sectPr w:rsidR="00B364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364E7" w:rsidRDefault="0026450F">
      <w:pPr>
        <w:pStyle w:val="a5"/>
        <w:framePr w:wrap="none" w:vAnchor="page" w:hAnchor="page" w:x="6143" w:y="1055"/>
        <w:shd w:val="clear" w:color="auto" w:fill="auto"/>
        <w:spacing w:line="240" w:lineRule="exact"/>
      </w:pPr>
      <w:r>
        <w:lastRenderedPageBreak/>
        <w:t>3</w:t>
      </w:r>
    </w:p>
    <w:p w:rsidR="00B364E7" w:rsidRDefault="0026450F">
      <w:pPr>
        <w:pStyle w:val="20"/>
        <w:framePr w:w="9845" w:h="13809" w:hRule="exact" w:wrap="none" w:vAnchor="page" w:hAnchor="page" w:x="1290" w:y="1585"/>
        <w:shd w:val="clear" w:color="auto" w:fill="auto"/>
        <w:spacing w:before="0"/>
      </w:pPr>
      <w:r>
        <w:t xml:space="preserve">конституционного строя, обеспечения обороны страны и безопасности </w:t>
      </w:r>
      <w:r>
        <w:t>государства, защиты внутреннего рынка Российской Федерации, развития национальной экономики,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товаров, происходящих и</w:t>
      </w:r>
      <w:r>
        <w:t xml:space="preserve">з иностранных государств, работ, услуг, соответственно выполняемых, оказываемых иностранными лицами, и ограничения допуска указанных товаров, работ, услуг, включая минимальную обязательную долю закупок российских товаров, в том числе товаров, поставляемых </w:t>
      </w:r>
      <w:r>
        <w:t>при выполнении закупаемых работ, оказании закупаемых услуг (далее - минимальная доля закупок), и перечень таких товаров, для целей осуществления закупок. В случае, если указанными нормативными правовыми актами Правительства Российской Федерации предусмотре</w:t>
      </w:r>
      <w:r>
        <w:t>ны обстоятельства, допускающие исключения из установленных в соответствии с настоящей частью запрета или ограничений, заказчики при наличии указанных обстоятельств размещают в единой информационной системе обоснование невозможности соблюдения указанных зап</w:t>
      </w:r>
      <w:r>
        <w:t>рета или ограничений, если такими актами не установлено иное. В таких нормативных правовых актах устанавливается порядок подготовки обоснования невозможности соблюдения указанных запрета или ограничений, а также требования к его содержанию. Определение стр</w:t>
      </w:r>
      <w:r>
        <w:t>аны происхождения указанных товаров осуществляется в соответствии с законодательством Российской Федерации.</w:t>
      </w:r>
    </w:p>
    <w:p w:rsidR="00B364E7" w:rsidRDefault="0026450F">
      <w:pPr>
        <w:pStyle w:val="20"/>
        <w:framePr w:w="9845" w:h="13809" w:hRule="exact" w:wrap="none" w:vAnchor="page" w:hAnchor="page" w:x="1290" w:y="1585"/>
        <w:shd w:val="clear" w:color="auto" w:fill="auto"/>
        <w:spacing w:before="0"/>
        <w:ind w:firstLine="740"/>
      </w:pPr>
      <w:r>
        <w:t xml:space="preserve">В соответствии с пунктом 5 части 1 статьи 43 Закона о контрактной системе для участия в конкурентном способе заявка на участие в закупке, если иное </w:t>
      </w:r>
      <w:r>
        <w:t>не предусмотрено настоящим Федеральным законом, должна содержать информацию и документы, предусмотренные нормативными правовыми актами, принятыми в соответствии с частями 3 и 4 статьи 14 настоящего Федерального закона (в случае, если в извещении об осущест</w:t>
      </w:r>
      <w:r>
        <w:t>влении закупки, документации о закупке (если настоящим Федеральным законом предусмотрена документация о закупке) установлены предусмотренные указанной статьей запреты, ограничения, условия допуска). В случае отсутствия таких информации и документов в заявк</w:t>
      </w:r>
      <w:r>
        <w:t>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</w:t>
      </w:r>
      <w:r>
        <w:t xml:space="preserve"> лицами.</w:t>
      </w:r>
    </w:p>
    <w:p w:rsidR="00B364E7" w:rsidRDefault="0026450F">
      <w:pPr>
        <w:pStyle w:val="20"/>
        <w:framePr w:w="9845" w:h="13809" w:hRule="exact" w:wrap="none" w:vAnchor="page" w:hAnchor="page" w:x="1290" w:y="1585"/>
        <w:shd w:val="clear" w:color="auto" w:fill="auto"/>
        <w:tabs>
          <w:tab w:val="left" w:pos="2587"/>
        </w:tabs>
        <w:spacing w:before="0"/>
        <w:ind w:firstLine="740"/>
      </w:pPr>
      <w:r>
        <w:t>В пункте 2 Постановления Правительства РФ от 10.07.2019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</w:t>
      </w:r>
      <w:r>
        <w:t>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 (далее - Постановление №</w:t>
      </w:r>
      <w:r>
        <w:tab/>
        <w:t>878) утвержден перечень радиоэлек</w:t>
      </w:r>
      <w:r>
        <w:t>тронной продукции,</w:t>
      </w:r>
    </w:p>
    <w:p w:rsidR="00B364E7" w:rsidRDefault="0026450F">
      <w:pPr>
        <w:pStyle w:val="20"/>
        <w:framePr w:w="9845" w:h="13809" w:hRule="exact" w:wrap="none" w:vAnchor="page" w:hAnchor="page" w:x="1290" w:y="1585"/>
        <w:shd w:val="clear" w:color="auto" w:fill="auto"/>
        <w:spacing w:before="0"/>
      </w:pPr>
      <w:r>
        <w:t>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 (далее - перечень).</w:t>
      </w:r>
    </w:p>
    <w:p w:rsidR="00B364E7" w:rsidRDefault="0026450F">
      <w:pPr>
        <w:pStyle w:val="20"/>
        <w:framePr w:w="9845" w:h="13809" w:hRule="exact" w:wrap="none" w:vAnchor="page" w:hAnchor="page" w:x="1290" w:y="1585"/>
        <w:shd w:val="clear" w:color="auto" w:fill="auto"/>
        <w:spacing w:before="0"/>
        <w:ind w:firstLine="740"/>
      </w:pPr>
      <w:r>
        <w:t>Пунктом 3 Постановления № 878 установлено, ч</w:t>
      </w:r>
      <w:r>
        <w:t>то при осуществлении закупок радиоэлектронной продукции, включенной в перечень, заказчик отклоняет все заявки, содержащие предложения о поставке радиоэлектронной продукции, происходящей из иностранных государств (за исключением государств - членов Евразийс</w:t>
      </w:r>
      <w:r>
        <w:t>кого экономического союза), при условии, что на участие в закупке подана 1 (или более)</w:t>
      </w:r>
    </w:p>
    <w:p w:rsidR="00B364E7" w:rsidRDefault="0026450F">
      <w:pPr>
        <w:pStyle w:val="a5"/>
        <w:framePr w:wrap="none" w:vAnchor="page" w:hAnchor="page" w:x="1300" w:y="15627"/>
        <w:shd w:val="clear" w:color="auto" w:fill="auto"/>
        <w:spacing w:line="240" w:lineRule="exact"/>
      </w:pPr>
      <w:r>
        <w:t>2023-3661</w:t>
      </w:r>
    </w:p>
    <w:p w:rsidR="00B364E7" w:rsidRDefault="00B364E7">
      <w:pPr>
        <w:rPr>
          <w:sz w:val="2"/>
          <w:szCs w:val="2"/>
        </w:rPr>
        <w:sectPr w:rsidR="00B364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364E7" w:rsidRDefault="0026450F">
      <w:pPr>
        <w:pStyle w:val="a5"/>
        <w:framePr w:wrap="none" w:vAnchor="page" w:hAnchor="page" w:x="6138" w:y="1055"/>
        <w:shd w:val="clear" w:color="auto" w:fill="auto"/>
        <w:spacing w:line="240" w:lineRule="exact"/>
      </w:pPr>
      <w:r>
        <w:lastRenderedPageBreak/>
        <w:t>4</w:t>
      </w:r>
    </w:p>
    <w:p w:rsidR="00B364E7" w:rsidRDefault="0026450F">
      <w:pPr>
        <w:pStyle w:val="20"/>
        <w:framePr w:w="9845" w:h="13810" w:hRule="exact" w:wrap="none" w:vAnchor="page" w:hAnchor="page" w:x="1290" w:y="1585"/>
        <w:shd w:val="clear" w:color="auto" w:fill="auto"/>
        <w:spacing w:before="0"/>
      </w:pPr>
      <w:r>
        <w:t xml:space="preserve">удовлетворяющая требованиям извещения об осуществлении закупки, документации о закупке (в случае, если Федеральным законом «О </w:t>
      </w:r>
      <w:r>
        <w:t>контрактной системе в сфере закупок товаров, работ, услуг для обеспечения государственных и муниципальных нужд» предусмотрена документация о закупке) заявка, содержащая предложение о поставке радиоэлектронной продукции, страной происхождения которой являют</w:t>
      </w:r>
      <w:r>
        <w:t>ся только государства - члены Евразийского экономического союза.</w:t>
      </w:r>
    </w:p>
    <w:p w:rsidR="00B364E7" w:rsidRDefault="0026450F">
      <w:pPr>
        <w:pStyle w:val="20"/>
        <w:framePr w:w="9845" w:h="13810" w:hRule="exact" w:wrap="none" w:vAnchor="page" w:hAnchor="page" w:x="1290" w:y="1585"/>
        <w:shd w:val="clear" w:color="auto" w:fill="auto"/>
        <w:spacing w:before="0"/>
        <w:ind w:firstLine="760"/>
      </w:pPr>
      <w:r>
        <w:t>Подтверждением страны происхождения радиоэлектронной продукции является одно из следующих условий:</w:t>
      </w:r>
    </w:p>
    <w:p w:rsidR="00B364E7" w:rsidRDefault="0026450F">
      <w:pPr>
        <w:pStyle w:val="20"/>
        <w:framePr w:w="9845" w:h="13810" w:hRule="exact" w:wrap="none" w:vAnchor="page" w:hAnchor="page" w:x="1290" w:y="1585"/>
        <w:shd w:val="clear" w:color="auto" w:fill="auto"/>
        <w:tabs>
          <w:tab w:val="left" w:pos="1042"/>
        </w:tabs>
        <w:spacing w:before="0"/>
        <w:ind w:firstLine="760"/>
      </w:pPr>
      <w:r>
        <w:t>а)</w:t>
      </w:r>
      <w:r>
        <w:tab/>
        <w:t>наличие сведений о такой продукции в реестре и соответствие информации о совокупном колич</w:t>
      </w:r>
      <w:r>
        <w:t>естве баллов за выполнение технологических операций (условий) на территории Российской Федерации требованиям, установленным для целей осуществления закупок постановлением Правительства Российской Федерации от 17 июля 2015 г. № 719 «О подтверждении производ</w:t>
      </w:r>
      <w:r>
        <w:t>ства промышленной продукции на территории Российской Федерации» (для продукции, в отношении которой установлены требования о совокупном количестве баллов за выполнение (освоение) соответствующих операций (условий);</w:t>
      </w:r>
    </w:p>
    <w:p w:rsidR="00B364E7" w:rsidRDefault="0026450F">
      <w:pPr>
        <w:pStyle w:val="20"/>
        <w:framePr w:w="9845" w:h="13810" w:hRule="exact" w:wrap="none" w:vAnchor="page" w:hAnchor="page" w:x="1290" w:y="1585"/>
        <w:shd w:val="clear" w:color="auto" w:fill="auto"/>
        <w:tabs>
          <w:tab w:val="left" w:pos="1062"/>
        </w:tabs>
        <w:spacing w:before="0"/>
        <w:ind w:firstLine="760"/>
      </w:pPr>
      <w:r>
        <w:t>б)</w:t>
      </w:r>
      <w:r>
        <w:tab/>
        <w:t>наличие сведений о такой продукции в е</w:t>
      </w:r>
      <w:r>
        <w:t>вразийском реестре промышленных товаров государств - членов Евразийского экономического союза, правила формирования и ведения которого устанавливаются правом Евразийского экономического союза (далее - евразийский реестр промышленных товаров), и соответстви</w:t>
      </w:r>
      <w:r>
        <w:t>е информации о совокупном количестве баллов за выполнение технологических операций (условий) на территории государства - члена Евразийского экономического союза требованиям, установленным решением Совета Евразийской экономической комиссии от 23 ноября 2020</w:t>
      </w:r>
      <w:r>
        <w:t xml:space="preserve"> г. № 105 «Об утверждении Правил определения страны происхождения отдельных видов товаров для целей государственных (муниципальных) закупок» (для продукции, в отношении которой установлены требования о совокупном количестве баллов за выполнение (освоение) </w:t>
      </w:r>
      <w:r>
        <w:t>соответствующих операций (условий);</w:t>
      </w:r>
    </w:p>
    <w:p w:rsidR="00B364E7" w:rsidRDefault="0026450F">
      <w:pPr>
        <w:pStyle w:val="20"/>
        <w:framePr w:w="9845" w:h="13810" w:hRule="exact" w:wrap="none" w:vAnchor="page" w:hAnchor="page" w:x="1290" w:y="1585"/>
        <w:shd w:val="clear" w:color="auto" w:fill="auto"/>
        <w:tabs>
          <w:tab w:val="left" w:pos="1102"/>
        </w:tabs>
        <w:spacing w:before="0"/>
        <w:ind w:firstLine="760"/>
      </w:pPr>
      <w:r>
        <w:t>в)</w:t>
      </w:r>
      <w:r>
        <w:tab/>
        <w:t>наличие сертификата о происхождении товара, выдаваемого уполномоченным</w:t>
      </w:r>
    </w:p>
    <w:p w:rsidR="00B364E7" w:rsidRDefault="0026450F">
      <w:pPr>
        <w:pStyle w:val="20"/>
        <w:framePr w:w="9845" w:h="13810" w:hRule="exact" w:wrap="none" w:vAnchor="page" w:hAnchor="page" w:x="1290" w:y="1585"/>
        <w:shd w:val="clear" w:color="auto" w:fill="auto"/>
        <w:tabs>
          <w:tab w:val="right" w:pos="8177"/>
          <w:tab w:val="right" w:pos="9769"/>
        </w:tabs>
        <w:spacing w:before="0"/>
      </w:pPr>
      <w:r>
        <w:t xml:space="preserve">органом (организацией) государства - члена Евразийского экономического союза по форме, установленной Правилами определения страны происхождения </w:t>
      </w:r>
      <w:r>
        <w:t>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</w:t>
      </w:r>
      <w:r>
        <w:t>анными Правилами (далее - сертификат по форме СТ-1), - для целей осуществления закупок радиоэлектронной продукции, извещения об осуществлении которых размещены в единой информационной системе в сфере закупок либо приглашения принять участие в которых напра</w:t>
      </w:r>
      <w:r>
        <w:t>влены: до 31 декабря 2022 г. включительно - в отношении радиоэлектронной</w:t>
      </w:r>
      <w:r>
        <w:tab/>
        <w:t>продукции,</w:t>
      </w:r>
      <w:r>
        <w:tab/>
        <w:t>являющейся</w:t>
      </w:r>
    </w:p>
    <w:p w:rsidR="00B364E7" w:rsidRDefault="0026450F">
      <w:pPr>
        <w:pStyle w:val="20"/>
        <w:framePr w:w="9845" w:h="13810" w:hRule="exact" w:wrap="none" w:vAnchor="page" w:hAnchor="page" w:x="1290" w:y="1585"/>
        <w:shd w:val="clear" w:color="auto" w:fill="auto"/>
        <w:tabs>
          <w:tab w:val="right" w:pos="4918"/>
          <w:tab w:val="left" w:pos="5065"/>
          <w:tab w:val="right" w:pos="8177"/>
          <w:tab w:val="right" w:pos="9769"/>
        </w:tabs>
        <w:spacing w:before="0"/>
      </w:pPr>
      <w:r>
        <w:t>медицинским изделием и классифицируемой в рамках следующих кодов в соответствии с Общероссийским классификатором продукции по видам экономической деятельности</w:t>
      </w:r>
      <w:r>
        <w:tab/>
      </w:r>
      <w:r>
        <w:t>(ОКПД2) ОК 034-2014:</w:t>
      </w:r>
      <w:r>
        <w:tab/>
        <w:t>26.51.53.140,</w:t>
      </w:r>
      <w:r>
        <w:tab/>
        <w:t>26.51.53.190,</w:t>
      </w:r>
      <w:r>
        <w:tab/>
        <w:t>26.51.70.110,</w:t>
      </w:r>
    </w:p>
    <w:p w:rsidR="00B364E7" w:rsidRDefault="0026450F">
      <w:pPr>
        <w:pStyle w:val="20"/>
        <w:framePr w:w="9845" w:h="13810" w:hRule="exact" w:wrap="none" w:vAnchor="page" w:hAnchor="page" w:x="1290" w:y="1585"/>
        <w:shd w:val="clear" w:color="auto" w:fill="auto"/>
        <w:spacing w:before="0"/>
      </w:pPr>
      <w:r>
        <w:t>26.60.11.111, 26.60.11.112, 26.60.11.113, 26.60.12.110, 26.60.12.129, 32.50.1, 32.50.21.112,</w:t>
      </w:r>
    </w:p>
    <w:p w:rsidR="00B364E7" w:rsidRDefault="0026450F">
      <w:pPr>
        <w:pStyle w:val="20"/>
        <w:framePr w:w="9845" w:h="13810" w:hRule="exact" w:wrap="none" w:vAnchor="page" w:hAnchor="page" w:x="1290" w:y="1585"/>
        <w:numPr>
          <w:ilvl w:val="0"/>
          <w:numId w:val="1"/>
        </w:numPr>
        <w:shd w:val="clear" w:color="auto" w:fill="auto"/>
        <w:tabs>
          <w:tab w:val="left" w:pos="1716"/>
          <w:tab w:val="left" w:pos="4984"/>
          <w:tab w:val="right" w:pos="8177"/>
          <w:tab w:val="right" w:pos="9769"/>
        </w:tabs>
        <w:spacing w:before="0"/>
      </w:pPr>
      <w:r>
        <w:t>26.60.11.120, 26.60.11.129,</w:t>
      </w:r>
      <w:r>
        <w:tab/>
        <w:t>26.60.11.130,</w:t>
      </w:r>
      <w:r>
        <w:tab/>
        <w:t>26.60.12.111,</w:t>
      </w:r>
      <w:r>
        <w:tab/>
        <w:t>26.60.12.119,</w:t>
      </w:r>
    </w:p>
    <w:p w:rsidR="00B364E7" w:rsidRDefault="0026450F">
      <w:pPr>
        <w:pStyle w:val="20"/>
        <w:framePr w:w="9845" w:h="13810" w:hRule="exact" w:wrap="none" w:vAnchor="page" w:hAnchor="page" w:x="1290" w:y="1585"/>
        <w:numPr>
          <w:ilvl w:val="0"/>
          <w:numId w:val="2"/>
        </w:numPr>
        <w:shd w:val="clear" w:color="auto" w:fill="auto"/>
        <w:tabs>
          <w:tab w:val="left" w:pos="1716"/>
          <w:tab w:val="left" w:pos="3528"/>
          <w:tab w:val="left" w:pos="5285"/>
          <w:tab w:val="left" w:pos="7051"/>
          <w:tab w:val="left" w:pos="8352"/>
        </w:tabs>
        <w:spacing w:before="0"/>
      </w:pPr>
      <w:r>
        <w:rPr>
          <w:lang w:val="en-US" w:eastAsia="en-US" w:bidi="en-US"/>
        </w:rPr>
        <w:t>26.60.12.124,</w:t>
      </w:r>
      <w:r>
        <w:rPr>
          <w:lang w:val="en-US" w:eastAsia="en-US" w:bidi="en-US"/>
        </w:rPr>
        <w:tab/>
        <w:t>27.40.39.110,</w:t>
      </w:r>
      <w:r>
        <w:rPr>
          <w:lang w:val="en-US" w:eastAsia="en-US" w:bidi="en-US"/>
        </w:rPr>
        <w:tab/>
        <w:t>32</w:t>
      </w:r>
      <w:r>
        <w:rPr>
          <w:lang w:val="en-US" w:eastAsia="en-US" w:bidi="en-US"/>
        </w:rPr>
        <w:t>.50.13.190,</w:t>
      </w:r>
      <w:r>
        <w:rPr>
          <w:lang w:val="en-US" w:eastAsia="en-US" w:bidi="en-US"/>
        </w:rPr>
        <w:tab/>
        <w:t>32.50.13,</w:t>
      </w:r>
      <w:r>
        <w:rPr>
          <w:lang w:val="en-US" w:eastAsia="en-US" w:bidi="en-US"/>
        </w:rPr>
        <w:tab/>
        <w:t>26.60.12.121,</w:t>
      </w:r>
    </w:p>
    <w:p w:rsidR="00B364E7" w:rsidRDefault="0026450F">
      <w:pPr>
        <w:pStyle w:val="20"/>
        <w:framePr w:w="9845" w:h="13810" w:hRule="exact" w:wrap="none" w:vAnchor="page" w:hAnchor="page" w:x="1290" w:y="1585"/>
        <w:shd w:val="clear" w:color="auto" w:fill="auto"/>
        <w:tabs>
          <w:tab w:val="right" w:pos="4918"/>
          <w:tab w:val="left" w:pos="5060"/>
          <w:tab w:val="right" w:pos="8177"/>
          <w:tab w:val="right" w:pos="9769"/>
        </w:tabs>
        <w:spacing w:before="0"/>
      </w:pPr>
      <w:r>
        <w:rPr>
          <w:lang w:val="en-US" w:eastAsia="en-US" w:bidi="en-US"/>
        </w:rPr>
        <w:t>26.60.12.122,</w:t>
      </w:r>
      <w:r>
        <w:rPr>
          <w:lang w:val="en-US" w:eastAsia="en-US" w:bidi="en-US"/>
        </w:rPr>
        <w:tab/>
        <w:t>26.60.12.123, 26.60.12.131,</w:t>
      </w:r>
      <w:r>
        <w:rPr>
          <w:lang w:val="en-US" w:eastAsia="en-US" w:bidi="en-US"/>
        </w:rPr>
        <w:tab/>
        <w:t>26.60.12.132,</w:t>
      </w:r>
      <w:r>
        <w:rPr>
          <w:lang w:val="en-US" w:eastAsia="en-US" w:bidi="en-US"/>
        </w:rPr>
        <w:tab/>
        <w:t>26.60.13.130,</w:t>
      </w:r>
      <w:r>
        <w:rPr>
          <w:lang w:val="en-US" w:eastAsia="en-US" w:bidi="en-US"/>
        </w:rPr>
        <w:tab/>
        <w:t>26.60.13.190,</w:t>
      </w:r>
    </w:p>
    <w:p w:rsidR="00B364E7" w:rsidRDefault="0026450F">
      <w:pPr>
        <w:pStyle w:val="a5"/>
        <w:framePr w:wrap="none" w:vAnchor="page" w:hAnchor="page" w:x="1300" w:y="15627"/>
        <w:shd w:val="clear" w:color="auto" w:fill="auto"/>
        <w:spacing w:line="240" w:lineRule="exact"/>
      </w:pPr>
      <w:r>
        <w:t>2023-3661</w:t>
      </w:r>
    </w:p>
    <w:p w:rsidR="00B364E7" w:rsidRDefault="00B364E7">
      <w:pPr>
        <w:rPr>
          <w:sz w:val="2"/>
          <w:szCs w:val="2"/>
        </w:rPr>
        <w:sectPr w:rsidR="00B364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364E7" w:rsidRDefault="0026450F">
      <w:pPr>
        <w:pStyle w:val="a5"/>
        <w:framePr w:wrap="none" w:vAnchor="page" w:hAnchor="page" w:x="6145" w:y="1055"/>
        <w:shd w:val="clear" w:color="auto" w:fill="auto"/>
        <w:spacing w:line="240" w:lineRule="exact"/>
      </w:pPr>
      <w:r>
        <w:lastRenderedPageBreak/>
        <w:t>5</w:t>
      </w:r>
    </w:p>
    <w:p w:rsidR="00B364E7" w:rsidRDefault="0026450F">
      <w:pPr>
        <w:pStyle w:val="20"/>
        <w:framePr w:w="9850" w:h="13808" w:hRule="exact" w:wrap="none" w:vAnchor="page" w:hAnchor="page" w:x="1288" w:y="1585"/>
        <w:shd w:val="clear" w:color="auto" w:fill="auto"/>
        <w:tabs>
          <w:tab w:val="left" w:pos="1289"/>
          <w:tab w:val="left" w:pos="3067"/>
          <w:tab w:val="left" w:pos="4829"/>
          <w:tab w:val="left" w:pos="6590"/>
          <w:tab w:val="left" w:pos="8352"/>
        </w:tabs>
        <w:spacing w:before="0"/>
      </w:pPr>
      <w:r>
        <w:t>26.60.13,</w:t>
      </w:r>
      <w:r>
        <w:tab/>
        <w:t>26.60.13.120,</w:t>
      </w:r>
      <w:r>
        <w:tab/>
        <w:t>26.60.13.140,</w:t>
      </w:r>
      <w:r>
        <w:tab/>
        <w:t>26.60.13.150,</w:t>
      </w:r>
      <w:r>
        <w:tab/>
        <w:t>26.60.13.180,</w:t>
      </w:r>
      <w:r>
        <w:tab/>
        <w:t>26.60.13.190,</w:t>
      </w:r>
    </w:p>
    <w:p w:rsidR="00B364E7" w:rsidRDefault="0026450F">
      <w:pPr>
        <w:pStyle w:val="20"/>
        <w:framePr w:w="9850" w:h="13808" w:hRule="exact" w:wrap="none" w:vAnchor="page" w:hAnchor="page" w:x="1288" w:y="1585"/>
        <w:shd w:val="clear" w:color="auto" w:fill="auto"/>
        <w:spacing w:before="0"/>
      </w:pPr>
      <w:r>
        <w:t xml:space="preserve">28.25.13.110, </w:t>
      </w:r>
      <w:r>
        <w:t>32.50.50, 28.25.14.110, 32.50.50.190, 32.50.12, 32.50.21.121, 32.50.21.122, 32.50.21.129, 32.50.21.160, 32.99.59.000.</w:t>
      </w:r>
    </w:p>
    <w:p w:rsidR="00B364E7" w:rsidRDefault="0026450F">
      <w:pPr>
        <w:pStyle w:val="20"/>
        <w:framePr w:w="9850" w:h="13808" w:hRule="exact" w:wrap="none" w:vAnchor="page" w:hAnchor="page" w:x="1288" w:y="1585"/>
        <w:shd w:val="clear" w:color="auto" w:fill="auto"/>
        <w:spacing w:before="0"/>
        <w:ind w:firstLine="760"/>
      </w:pPr>
      <w:r>
        <w:t>Согласно извещению предметом закупки является сервер с кодом пози</w:t>
      </w:r>
      <w:r>
        <w:rPr>
          <w:rStyle w:val="21"/>
        </w:rPr>
        <w:t>ц</w:t>
      </w:r>
      <w:r>
        <w:t>ии 26.20.14.000-00000189.</w:t>
      </w:r>
    </w:p>
    <w:p w:rsidR="00B364E7" w:rsidRDefault="0026450F">
      <w:pPr>
        <w:pStyle w:val="20"/>
        <w:framePr w:w="9850" w:h="13808" w:hRule="exact" w:wrap="none" w:vAnchor="page" w:hAnchor="page" w:x="1288" w:y="1585"/>
        <w:shd w:val="clear" w:color="auto" w:fill="auto"/>
        <w:spacing w:before="0"/>
        <w:ind w:firstLine="760"/>
      </w:pPr>
      <w:r>
        <w:t>Ограничение допуска радиоэлектронной продукции</w:t>
      </w:r>
      <w:r>
        <w:t xml:space="preserve"> для целей осуществления закупок для обеспечения государственных и муниципальных нужд предусмотренные Постановлением № 878, установлены в извещении о проведении электронного аукциона.</w:t>
      </w:r>
    </w:p>
    <w:p w:rsidR="00B364E7" w:rsidRDefault="0026450F">
      <w:pPr>
        <w:pStyle w:val="20"/>
        <w:framePr w:w="9850" w:h="13808" w:hRule="exact" w:wrap="none" w:vAnchor="page" w:hAnchor="page" w:x="1288" w:y="1585"/>
        <w:shd w:val="clear" w:color="auto" w:fill="auto"/>
        <w:spacing w:before="0"/>
        <w:ind w:firstLine="760"/>
      </w:pPr>
      <w:r>
        <w:t>В соответствии с пунктом 2 части 1 статьи 43 Закона о контрактной систем</w:t>
      </w:r>
      <w:r>
        <w:t>е для участия в конкурентном способе заявка на участие в закупке, если иное не предусмотрено настоящим Федеральным законом, должна содержать предложение участника закупки в отношении объекта закупки:</w:t>
      </w:r>
    </w:p>
    <w:p w:rsidR="00B364E7" w:rsidRDefault="0026450F">
      <w:pPr>
        <w:pStyle w:val="20"/>
        <w:framePr w:w="9850" w:h="13808" w:hRule="exact" w:wrap="none" w:vAnchor="page" w:hAnchor="page" w:x="1288" w:y="1585"/>
        <w:shd w:val="clear" w:color="auto" w:fill="auto"/>
        <w:tabs>
          <w:tab w:val="left" w:pos="1068"/>
        </w:tabs>
        <w:spacing w:before="0"/>
        <w:ind w:firstLine="760"/>
      </w:pPr>
      <w:r>
        <w:t>а)</w:t>
      </w:r>
      <w:r>
        <w:tab/>
        <w:t>с учетом положений части 2 настоящей статьи характери</w:t>
      </w:r>
      <w:r>
        <w:t>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настоящего Федерального закона, товарный знак (при наличии у товара товарного знака);</w:t>
      </w:r>
    </w:p>
    <w:p w:rsidR="00B364E7" w:rsidRDefault="0026450F">
      <w:pPr>
        <w:pStyle w:val="20"/>
        <w:framePr w:w="9850" w:h="13808" w:hRule="exact" w:wrap="none" w:vAnchor="page" w:hAnchor="page" w:x="1288" w:y="1585"/>
        <w:shd w:val="clear" w:color="auto" w:fill="auto"/>
        <w:tabs>
          <w:tab w:val="left" w:pos="1289"/>
        </w:tabs>
        <w:spacing w:before="0"/>
        <w:ind w:firstLine="760"/>
      </w:pPr>
      <w:r>
        <w:t>б)</w:t>
      </w:r>
      <w:r>
        <w:tab/>
        <w:t>наименование с</w:t>
      </w:r>
      <w:r>
        <w:t>траны происхождения товара в соответствии с общероссийским классификатором, используемым для идентификации стран мира, с учетом положений части 2 настоящей статьи;</w:t>
      </w:r>
    </w:p>
    <w:p w:rsidR="00B364E7" w:rsidRDefault="0026450F">
      <w:pPr>
        <w:pStyle w:val="20"/>
        <w:framePr w:w="9850" w:h="13808" w:hRule="exact" w:wrap="none" w:vAnchor="page" w:hAnchor="page" w:x="1288" w:y="1585"/>
        <w:shd w:val="clear" w:color="auto" w:fill="auto"/>
        <w:tabs>
          <w:tab w:val="left" w:pos="1068"/>
        </w:tabs>
        <w:spacing w:before="0"/>
        <w:ind w:firstLine="760"/>
      </w:pPr>
      <w:r>
        <w:t>в)</w:t>
      </w:r>
      <w:r>
        <w:tab/>
        <w:t>документы, подтверждающие соответствие товара, работы или услуги требованиям, установленн</w:t>
      </w:r>
      <w:r>
        <w:t>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осуществл</w:t>
      </w:r>
      <w:r>
        <w:t>ении закупки, документацией о закупке, если настоящим Федеральным законом предусмотрена документация о закупке). Заказчик не вправе требовать представление указанных документов, если в соответствии с законодательством Российской Федерации они передаются вм</w:t>
      </w:r>
      <w:r>
        <w:t>есте с товаром;</w:t>
      </w:r>
    </w:p>
    <w:p w:rsidR="00B364E7" w:rsidRDefault="0026450F">
      <w:pPr>
        <w:pStyle w:val="20"/>
        <w:framePr w:w="9850" w:h="13808" w:hRule="exact" w:wrap="none" w:vAnchor="page" w:hAnchor="page" w:x="1288" w:y="1585"/>
        <w:shd w:val="clear" w:color="auto" w:fill="auto"/>
        <w:tabs>
          <w:tab w:val="left" w:pos="1068"/>
        </w:tabs>
        <w:spacing w:before="0"/>
        <w:ind w:firstLine="760"/>
      </w:pPr>
      <w:r>
        <w:t>г)</w:t>
      </w:r>
      <w:r>
        <w:tab/>
        <w:t>с учетом положений части 2 настоящей статьи предложение по критериям, предусмотренным пунктами 2 и (или) 3 части 1 статьи 32 настоящего Федерального закона (в случае проведения конкурсов и установления таких критериев). При этом отсутств</w:t>
      </w:r>
      <w:r>
        <w:t>ие такого предложения не является основанием для отклонения заявки на участие в закупке;</w:t>
      </w:r>
    </w:p>
    <w:p w:rsidR="00B364E7" w:rsidRDefault="0026450F">
      <w:pPr>
        <w:pStyle w:val="20"/>
        <w:framePr w:w="9850" w:h="13808" w:hRule="exact" w:wrap="none" w:vAnchor="page" w:hAnchor="page" w:x="1288" w:y="1585"/>
        <w:shd w:val="clear" w:color="auto" w:fill="auto"/>
        <w:tabs>
          <w:tab w:val="left" w:pos="1068"/>
        </w:tabs>
        <w:spacing w:before="0"/>
        <w:ind w:firstLine="760"/>
      </w:pPr>
      <w:r>
        <w:t>д)</w:t>
      </w:r>
      <w:r>
        <w:tab/>
        <w:t xml:space="preserve">иные информация и документы, в том числе эскиз, рисунок, чертеж, фотография, иное изображение предлагаемого участником закупки товара. При этом отсутствие таких </w:t>
      </w:r>
      <w:r>
        <w:t>информации и документов не является основанием для отклонения заявки на участие в закупке.</w:t>
      </w:r>
    </w:p>
    <w:p w:rsidR="00B364E7" w:rsidRDefault="0026450F">
      <w:pPr>
        <w:pStyle w:val="20"/>
        <w:framePr w:w="9850" w:h="13808" w:hRule="exact" w:wrap="none" w:vAnchor="page" w:hAnchor="page" w:x="1288" w:y="1585"/>
        <w:shd w:val="clear" w:color="auto" w:fill="auto"/>
        <w:spacing w:before="0"/>
        <w:ind w:firstLine="760"/>
      </w:pPr>
      <w:r>
        <w:t>В пункте 8 части 12 статьи 48 Закона о контрактной системе установлено, что при рассмотрении вторых частей заявок на участие в закупке соответствующая заявка подлежи</w:t>
      </w:r>
      <w:r>
        <w:t>т отклонению в случае выявления недостоверной информации, содержащейся в заявке на участие в закупке.</w:t>
      </w:r>
    </w:p>
    <w:p w:rsidR="00B364E7" w:rsidRDefault="0026450F">
      <w:pPr>
        <w:pStyle w:val="20"/>
        <w:framePr w:w="9850" w:h="13808" w:hRule="exact" w:wrap="none" w:vAnchor="page" w:hAnchor="page" w:x="1288" w:y="1585"/>
        <w:shd w:val="clear" w:color="auto" w:fill="auto"/>
        <w:spacing w:before="0"/>
        <w:ind w:firstLine="760"/>
      </w:pPr>
      <w:r>
        <w:t>Согласно подпункту «а» пункта 1 части 5 статьи 49 Закона о контрактной системе не позднее двух рабочих дней со дня, следующего за датой окончания срока по</w:t>
      </w:r>
      <w:r>
        <w:t>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</w:t>
      </w:r>
    </w:p>
    <w:p w:rsidR="00B364E7" w:rsidRDefault="0026450F">
      <w:pPr>
        <w:pStyle w:val="a5"/>
        <w:framePr w:wrap="none" w:vAnchor="page" w:hAnchor="page" w:x="1297" w:y="15627"/>
        <w:shd w:val="clear" w:color="auto" w:fill="auto"/>
        <w:spacing w:line="240" w:lineRule="exact"/>
      </w:pPr>
      <w:r>
        <w:t>2023-3661</w:t>
      </w:r>
    </w:p>
    <w:p w:rsidR="00B364E7" w:rsidRDefault="00B364E7">
      <w:pPr>
        <w:rPr>
          <w:sz w:val="2"/>
          <w:szCs w:val="2"/>
        </w:rPr>
        <w:sectPr w:rsidR="00B364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364E7" w:rsidRDefault="0026450F">
      <w:pPr>
        <w:pStyle w:val="a5"/>
        <w:framePr w:wrap="none" w:vAnchor="page" w:hAnchor="page" w:x="6141" w:y="1055"/>
        <w:shd w:val="clear" w:color="auto" w:fill="auto"/>
        <w:spacing w:line="240" w:lineRule="exact"/>
      </w:pPr>
      <w:r>
        <w:lastRenderedPageBreak/>
        <w:t>6</w:t>
      </w:r>
    </w:p>
    <w:p w:rsidR="00B364E7" w:rsidRDefault="0026450F">
      <w:pPr>
        <w:pStyle w:val="20"/>
        <w:framePr w:w="9850" w:h="13809" w:hRule="exact" w:wrap="none" w:vAnchor="page" w:hAnchor="page" w:x="1288" w:y="1585"/>
        <w:shd w:val="clear" w:color="auto" w:fill="auto"/>
        <w:spacing w:before="0"/>
      </w:pPr>
      <w:r>
        <w:t>закупки члены комиссии по осуществлению закупок рассматрив</w:t>
      </w:r>
      <w:r>
        <w:t>ают заявки на участие в закупке, информацию и документы, направленные оператором электронной площадки в соответствии с пунктом 4 части 4 настоящей статьи, и принимают решение о признании заявки на участие в закупке соответствующей извещению об осуществлени</w:t>
      </w:r>
      <w:r>
        <w:t>и закупки или об отклонении заявки на участие в закупке по основаниям, предусмотренным пунктами 1 - 8 части 12 статьи 48 настоящего Федерального закона.</w:t>
      </w:r>
    </w:p>
    <w:p w:rsidR="00B364E7" w:rsidRDefault="0026450F">
      <w:pPr>
        <w:pStyle w:val="20"/>
        <w:framePr w:w="9850" w:h="13809" w:hRule="exact" w:wrap="none" w:vAnchor="page" w:hAnchor="page" w:x="1288" w:y="1585"/>
        <w:shd w:val="clear" w:color="auto" w:fill="auto"/>
        <w:spacing w:before="0"/>
        <w:ind w:firstLine="760"/>
      </w:pPr>
      <w:r>
        <w:t>Заявителем жалобы в составе заявки представлен Сервер с приложением номера реестровой записи из реестра</w:t>
      </w:r>
      <w:r>
        <w:t xml:space="preserve"> российской радиоэлектронной продукции (ПП РФ № 878) 1736\2\2023.</w:t>
      </w:r>
    </w:p>
    <w:p w:rsidR="00B364E7" w:rsidRDefault="0026450F">
      <w:pPr>
        <w:pStyle w:val="20"/>
        <w:framePr w:w="9850" w:h="13809" w:hRule="exact" w:wrap="none" w:vAnchor="page" w:hAnchor="page" w:x="1288" w:y="1585"/>
        <w:shd w:val="clear" w:color="auto" w:fill="auto"/>
        <w:spacing w:before="0"/>
        <w:ind w:firstLine="760"/>
      </w:pPr>
      <w:r>
        <w:t xml:space="preserve">Вместе с тем, Комиссия Амурского УФАС России приходит к выводу что, характеристики товара, указанные в предложении ООО «Бюро Технических Решений» не соответствуют информации, размещенной на </w:t>
      </w:r>
      <w:r>
        <w:t>официальном сайте реестра промышленной продукции, произведенной на территории Российской Федерации (МИНПРОМТОРГ).</w:t>
      </w:r>
    </w:p>
    <w:p w:rsidR="00B364E7" w:rsidRDefault="0026450F">
      <w:pPr>
        <w:pStyle w:val="20"/>
        <w:framePr w:w="9850" w:h="13809" w:hRule="exact" w:wrap="none" w:vAnchor="page" w:hAnchor="page" w:x="1288" w:y="1585"/>
        <w:shd w:val="clear" w:color="auto" w:fill="auto"/>
        <w:spacing w:before="0"/>
        <w:ind w:firstLine="760"/>
      </w:pPr>
      <w:r>
        <w:t>Так, пунктом 1.14 «Описания объекта закупки» Заказчиком определено максимальное количество накопителей в корпусе, шт: &gt;28**; участником в сост</w:t>
      </w:r>
      <w:r>
        <w:t>аве заявки по показателю «Максимальное количество накопителей в корпусе» предложено: 28 шт»; при этом согласно характеристикам из реестра предложенный товар соответствует характеристике - «Дисковые накопители 14-26 шт.».</w:t>
      </w:r>
    </w:p>
    <w:p w:rsidR="00B364E7" w:rsidRDefault="0026450F">
      <w:pPr>
        <w:pStyle w:val="20"/>
        <w:framePr w:w="9850" w:h="13809" w:hRule="exact" w:wrap="none" w:vAnchor="page" w:hAnchor="page" w:x="1288" w:y="1585"/>
        <w:shd w:val="clear" w:color="auto" w:fill="auto"/>
        <w:spacing w:before="0"/>
        <w:ind w:firstLine="760"/>
      </w:pPr>
      <w:r>
        <w:t>Согласно пункту «е» части 4 Постано</w:t>
      </w:r>
      <w:r>
        <w:t>вления № 878 реестровая запись содержит основные технические и функциональные характеристики радиоэлектронной продукции.</w:t>
      </w:r>
    </w:p>
    <w:p w:rsidR="00B364E7" w:rsidRDefault="0026450F">
      <w:pPr>
        <w:pStyle w:val="20"/>
        <w:framePr w:w="9850" w:h="13809" w:hRule="exact" w:wrap="none" w:vAnchor="page" w:hAnchor="page" w:x="1288" w:y="1585"/>
        <w:shd w:val="clear" w:color="auto" w:fill="auto"/>
        <w:spacing w:before="0"/>
        <w:ind w:firstLine="760"/>
      </w:pPr>
      <w:r>
        <w:t>При этом, комиссия антимонопольного учитывает, что в пункте 1.33 Технического задания (спецификации) Заказчиком в характеристике товара</w:t>
      </w:r>
      <w:r>
        <w:t xml:space="preserve"> «Интерфейс подключения накопителей информации к дисковому контроллеру» указано на необходимость подключения любых накопителей информации, находящихся в составе сервера к дисковому контроллеру по интерфейсам </w:t>
      </w:r>
      <w:r w:rsidRPr="0026450F">
        <w:rPr>
          <w:lang w:eastAsia="en-US" w:bidi="en-US"/>
        </w:rPr>
        <w:t>«</w:t>
      </w:r>
      <w:r>
        <w:rPr>
          <w:lang w:val="en-US" w:eastAsia="en-US" w:bidi="en-US"/>
        </w:rPr>
        <w:t>SATA</w:t>
      </w:r>
      <w:r w:rsidRPr="0026450F">
        <w:rPr>
          <w:lang w:eastAsia="en-US" w:bidi="en-US"/>
        </w:rPr>
        <w:t xml:space="preserve">, </w:t>
      </w:r>
      <w:r>
        <w:rPr>
          <w:lang w:val="en-US" w:eastAsia="en-US" w:bidi="en-US"/>
        </w:rPr>
        <w:t>SAS</w:t>
      </w:r>
      <w:r w:rsidRPr="0026450F">
        <w:rPr>
          <w:lang w:eastAsia="en-US" w:bidi="en-US"/>
        </w:rPr>
        <w:t>».</w:t>
      </w:r>
    </w:p>
    <w:p w:rsidR="00B364E7" w:rsidRDefault="0026450F">
      <w:pPr>
        <w:pStyle w:val="20"/>
        <w:framePr w:w="9850" w:h="13809" w:hRule="exact" w:wrap="none" w:vAnchor="page" w:hAnchor="page" w:x="1288" w:y="1585"/>
        <w:shd w:val="clear" w:color="auto" w:fill="auto"/>
        <w:spacing w:before="0"/>
        <w:ind w:firstLine="760"/>
      </w:pPr>
      <w:r>
        <w:t xml:space="preserve">Довод заявителя жалобы о </w:t>
      </w:r>
      <w:r>
        <w:t>подтверждении письмом производителя соответствия предложенного товара требованиям заказчика подлежит отклонению ввиду того, что данное письмо не было представлено в составе заявки на участие в закупке, оценивая заявку ООО «Бюро Технических Решений» закупоч</w:t>
      </w:r>
      <w:r>
        <w:t>ная комиссия Заказчика не могла исследовать данное письмо, оснований для принятия иного решения в отношении заявки общества не имелось.</w:t>
      </w:r>
    </w:p>
    <w:p w:rsidR="00B364E7" w:rsidRDefault="0026450F">
      <w:pPr>
        <w:pStyle w:val="20"/>
        <w:framePr w:w="9850" w:h="13809" w:hRule="exact" w:wrap="none" w:vAnchor="page" w:hAnchor="page" w:x="1288" w:y="1585"/>
        <w:shd w:val="clear" w:color="auto" w:fill="auto"/>
        <w:spacing w:before="0"/>
        <w:ind w:firstLine="760"/>
      </w:pPr>
      <w:r>
        <w:t>Таким образом, аукционная комиссия заказчика правомерно признала заявку</w:t>
      </w:r>
    </w:p>
    <w:p w:rsidR="00B364E7" w:rsidRDefault="0026450F">
      <w:pPr>
        <w:pStyle w:val="20"/>
        <w:framePr w:w="9850" w:h="13809" w:hRule="exact" w:wrap="none" w:vAnchor="page" w:hAnchor="page" w:x="1288" w:y="1585"/>
        <w:numPr>
          <w:ilvl w:val="0"/>
          <w:numId w:val="3"/>
        </w:numPr>
        <w:shd w:val="clear" w:color="auto" w:fill="auto"/>
        <w:tabs>
          <w:tab w:val="left" w:pos="744"/>
        </w:tabs>
        <w:spacing w:before="0"/>
      </w:pPr>
      <w:r>
        <w:t>«Бюро Технических Решений» несоответствующей тре</w:t>
      </w:r>
      <w:r>
        <w:t>бованиям извещения, поскольку участником закупки представлена недостоверная информация в отношении характеристик предлагаемого товара.</w:t>
      </w:r>
    </w:p>
    <w:p w:rsidR="00B364E7" w:rsidRDefault="0026450F">
      <w:pPr>
        <w:pStyle w:val="20"/>
        <w:framePr w:w="9850" w:h="13809" w:hRule="exact" w:wrap="none" w:vAnchor="page" w:hAnchor="page" w:x="1288" w:y="1585"/>
        <w:shd w:val="clear" w:color="auto" w:fill="auto"/>
        <w:spacing w:before="0"/>
        <w:ind w:firstLine="760"/>
      </w:pPr>
      <w:r>
        <w:t>Рассмотрев жалобу ООО «Бюро Технических Решений», руководствуясь пунктом</w:t>
      </w:r>
    </w:p>
    <w:p w:rsidR="00B364E7" w:rsidRDefault="0026450F">
      <w:pPr>
        <w:pStyle w:val="20"/>
        <w:framePr w:w="9850" w:h="13809" w:hRule="exact" w:wrap="none" w:vAnchor="page" w:hAnchor="page" w:x="1288" w:y="1585"/>
        <w:numPr>
          <w:ilvl w:val="0"/>
          <w:numId w:val="3"/>
        </w:numPr>
        <w:shd w:val="clear" w:color="auto" w:fill="auto"/>
        <w:tabs>
          <w:tab w:val="left" w:pos="721"/>
        </w:tabs>
        <w:spacing w:before="0"/>
      </w:pPr>
      <w:r>
        <w:t xml:space="preserve">части 3, части 15 статьи 99, части 8 статьи 106 </w:t>
      </w:r>
      <w:r>
        <w:t>Закона о контрактной системе, Приказом ФАС России от 19.11.2014 № 727/14 «Об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(бездействие) заказчика, уполно</w:t>
      </w:r>
      <w:r>
        <w:t>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 при определении поставщиков (подрядч</w:t>
      </w:r>
      <w:r>
        <w:t>иков, исполнителей) для обеспечения</w:t>
      </w:r>
    </w:p>
    <w:p w:rsidR="00B364E7" w:rsidRDefault="0026450F">
      <w:pPr>
        <w:pStyle w:val="a5"/>
        <w:framePr w:wrap="none" w:vAnchor="page" w:hAnchor="page" w:x="1297" w:y="15627"/>
        <w:shd w:val="clear" w:color="auto" w:fill="auto"/>
        <w:spacing w:line="240" w:lineRule="exact"/>
      </w:pPr>
      <w:r>
        <w:t>2023-3661</w:t>
      </w:r>
    </w:p>
    <w:p w:rsidR="00B364E7" w:rsidRDefault="00B364E7">
      <w:pPr>
        <w:rPr>
          <w:sz w:val="2"/>
          <w:szCs w:val="2"/>
        </w:rPr>
        <w:sectPr w:rsidR="00B364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364E7" w:rsidRDefault="0026450F">
      <w:pPr>
        <w:pStyle w:val="a5"/>
        <w:framePr w:wrap="none" w:vAnchor="page" w:hAnchor="page" w:x="6143" w:y="1055"/>
        <w:shd w:val="clear" w:color="auto" w:fill="auto"/>
        <w:spacing w:line="240" w:lineRule="exact"/>
      </w:pPr>
      <w:r>
        <w:lastRenderedPageBreak/>
        <w:t>7</w:t>
      </w:r>
    </w:p>
    <w:p w:rsidR="00B364E7" w:rsidRDefault="0026450F">
      <w:pPr>
        <w:pStyle w:val="20"/>
        <w:framePr w:w="9835" w:h="3051" w:hRule="exact" w:wrap="none" w:vAnchor="page" w:hAnchor="page" w:x="1295" w:y="1581"/>
        <w:shd w:val="clear" w:color="auto" w:fill="auto"/>
        <w:tabs>
          <w:tab w:val="left" w:pos="721"/>
        </w:tabs>
        <w:spacing w:before="0" w:after="274" w:line="302" w:lineRule="exact"/>
      </w:pPr>
      <w:r>
        <w:t>государственных и муни</w:t>
      </w:r>
      <w:r>
        <w:rPr>
          <w:rStyle w:val="21"/>
        </w:rPr>
        <w:t>ц</w:t>
      </w:r>
      <w:r>
        <w:t>ипальных нужд», Комиссия Амурского УФАС России приняла</w:t>
      </w:r>
    </w:p>
    <w:p w:rsidR="00B364E7" w:rsidRDefault="0026450F">
      <w:pPr>
        <w:pStyle w:val="20"/>
        <w:framePr w:w="9835" w:h="3051" w:hRule="exact" w:wrap="none" w:vAnchor="page" w:hAnchor="page" w:x="1295" w:y="1581"/>
        <w:shd w:val="clear" w:color="auto" w:fill="auto"/>
        <w:spacing w:before="0" w:after="261" w:line="260" w:lineRule="exact"/>
        <w:ind w:left="4420"/>
        <w:jc w:val="left"/>
      </w:pPr>
      <w:r>
        <w:t>Р Е Ш Е Н И Е:</w:t>
      </w:r>
    </w:p>
    <w:p w:rsidR="00B364E7" w:rsidRDefault="0026450F">
      <w:pPr>
        <w:pStyle w:val="20"/>
        <w:framePr w:w="9835" w:h="3051" w:hRule="exact" w:wrap="none" w:vAnchor="page" w:hAnchor="page" w:x="1295" w:y="1581"/>
        <w:shd w:val="clear" w:color="auto" w:fill="auto"/>
        <w:spacing w:before="0" w:after="236" w:line="293" w:lineRule="exact"/>
        <w:ind w:firstLine="740"/>
        <w:jc w:val="left"/>
      </w:pPr>
      <w:r>
        <w:t xml:space="preserve">Признать жалобу общества с ограниченной ответственностью «Бюро Технических Решений» </w:t>
      </w:r>
      <w:r>
        <w:t>необоснованной.</w:t>
      </w:r>
    </w:p>
    <w:p w:rsidR="00B364E7" w:rsidRDefault="0026450F">
      <w:pPr>
        <w:pStyle w:val="20"/>
        <w:framePr w:w="9835" w:h="3051" w:hRule="exact" w:wrap="none" w:vAnchor="page" w:hAnchor="page" w:x="1295" w:y="1581"/>
        <w:shd w:val="clear" w:color="auto" w:fill="auto"/>
        <w:spacing w:before="0"/>
        <w:ind w:firstLine="740"/>
        <w:jc w:val="left"/>
      </w:pPr>
      <w:r>
        <w:t>Решение может быть обжаловано в Арбитражный суд Амурской области в течение трех месяцев со дня его принятия.</w:t>
      </w:r>
    </w:p>
    <w:p w:rsidR="00B364E7" w:rsidRDefault="00B364E7">
      <w:pPr>
        <w:rPr>
          <w:sz w:val="2"/>
          <w:szCs w:val="2"/>
        </w:rPr>
      </w:pPr>
      <w:bookmarkStart w:id="0" w:name="_GoBack"/>
      <w:bookmarkEnd w:id="0"/>
    </w:p>
    <w:sectPr w:rsidR="00B364E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6450F">
      <w:r>
        <w:separator/>
      </w:r>
    </w:p>
  </w:endnote>
  <w:endnote w:type="continuationSeparator" w:id="0">
    <w:p w:rsidR="00000000" w:rsidRDefault="0026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4E7" w:rsidRDefault="00B364E7"/>
  </w:footnote>
  <w:footnote w:type="continuationSeparator" w:id="0">
    <w:p w:rsidR="00B364E7" w:rsidRDefault="00B364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37D9A"/>
    <w:multiLevelType w:val="multilevel"/>
    <w:tmpl w:val="9B4C25B8"/>
    <w:lvl w:ilvl="0">
      <w:start w:val="120"/>
      <w:numFmt w:val="decimal"/>
      <w:lvlText w:val="26.60.1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200521"/>
    <w:multiLevelType w:val="multilevel"/>
    <w:tmpl w:val="F92CBA86"/>
    <w:lvl w:ilvl="0">
      <w:start w:val="119"/>
      <w:numFmt w:val="decimal"/>
      <w:lvlText w:val="26.60.1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A27486"/>
    <w:multiLevelType w:val="multilevel"/>
    <w:tmpl w:val="2E40BBE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364E7"/>
    <w:rsid w:val="0026450F"/>
    <w:rsid w:val="00B3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0FC6C19-CE90-44AB-919E-19169628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2">
    <w:name w:val="Основной текст (10)"/>
    <w:basedOn w:val="100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12">
    <w:name w:val="Основной текст (11) + Не полужирный"/>
    <w:basedOn w:val="1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3">
    <w:name w:val="Основной текст (11) + Не полужирный"/>
    <w:basedOn w:val="1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04">
    <w:name w:val="Основной текст (10)"/>
    <w:basedOn w:val="1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5">
    <w:name w:val="Основной текст (10)"/>
    <w:basedOn w:val="100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4">
    <w:name w:val="Основной текст (11) + Не полужирный"/>
    <w:basedOn w:val="1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6">
    <w:name w:val="Основной текст (10)"/>
    <w:basedOn w:val="1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2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20" w:line="20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360" w:line="0" w:lineRule="atLeast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6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6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125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149" w:lineRule="exact"/>
      <w:jc w:val="both"/>
    </w:pPr>
    <w:rPr>
      <w:rFonts w:ascii="Arial" w:eastAsia="Arial" w:hAnsi="Arial" w:cs="Arial"/>
      <w:b/>
      <w:bCs/>
      <w:sz w:val="12"/>
      <w:szCs w:val="1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2686</Words>
  <Characters>15314</Characters>
  <Application>Microsoft Office Word</Application>
  <DocSecurity>0</DocSecurity>
  <Lines>127</Lines>
  <Paragraphs>35</Paragraphs>
  <ScaleCrop>false</ScaleCrop>
  <Company/>
  <LinksUpToDate>false</LinksUpToDate>
  <CharactersWithSpaces>17965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Курбатова Анастасия Игоревна</cp:lastModifiedBy>
  <cp:revision>2</cp:revision>
  <dcterms:created xsi:type="dcterms:W3CDTF">2023-10-19T23:48:00Z</dcterms:created>
  <dcterms:modified xsi:type="dcterms:W3CDTF">2023-10-19T23:48:00Z</dcterms:modified>
</cp:coreProperties>
</file>