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BE" w:rsidRDefault="008A6BBE">
      <w:pPr>
        <w:spacing w:line="240" w:lineRule="auto"/>
        <w:ind w:left="9639"/>
        <w:jc w:val="center"/>
        <w:rPr>
          <w:rFonts w:eastAsia="Calibri"/>
        </w:rPr>
      </w:pPr>
    </w:p>
    <w:p w:rsidR="008A6BBE" w:rsidRDefault="008A6BBE">
      <w:pPr>
        <w:spacing w:line="240" w:lineRule="auto"/>
        <w:rPr>
          <w:b/>
        </w:rPr>
      </w:pPr>
    </w:p>
    <w:p w:rsidR="008A6BBE" w:rsidRDefault="008A6BBE">
      <w:pPr>
        <w:spacing w:line="240" w:lineRule="auto"/>
        <w:rPr>
          <w:b/>
        </w:rPr>
      </w:pPr>
    </w:p>
    <w:p w:rsidR="008A6BBE" w:rsidRDefault="008A6BBE">
      <w:pPr>
        <w:spacing w:line="240" w:lineRule="auto"/>
        <w:rPr>
          <w:b/>
        </w:rPr>
      </w:pPr>
    </w:p>
    <w:p w:rsidR="008A6BBE" w:rsidRDefault="008A6BBE">
      <w:pPr>
        <w:spacing w:line="240" w:lineRule="auto"/>
        <w:rPr>
          <w:b/>
        </w:rPr>
      </w:pPr>
    </w:p>
    <w:p w:rsidR="008A6BBE" w:rsidRDefault="008A6BBE">
      <w:pPr>
        <w:spacing w:line="240" w:lineRule="auto"/>
        <w:rPr>
          <w:b/>
        </w:rPr>
      </w:pPr>
    </w:p>
    <w:p w:rsidR="008A6BBE" w:rsidRDefault="00B52EFF">
      <w:pPr>
        <w:spacing w:line="48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РОССИЙСКОЙ ФЕДЕРАЦИИ</w:t>
      </w:r>
    </w:p>
    <w:p w:rsidR="008A6BBE" w:rsidRDefault="00B52EFF">
      <w:pPr>
        <w:spacing w:line="240" w:lineRule="auto"/>
        <w:jc w:val="center"/>
        <w:rPr>
          <w:bCs/>
          <w:spacing w:val="20"/>
        </w:rPr>
      </w:pPr>
      <w:r>
        <w:rPr>
          <w:bCs/>
          <w:spacing w:val="20"/>
        </w:rPr>
        <w:t>ПОСТАНОВЛЕНИЕ</w:t>
      </w:r>
    </w:p>
    <w:p w:rsidR="008A6BBE" w:rsidRDefault="00B52EFF">
      <w:pPr>
        <w:spacing w:before="480" w:after="480" w:line="240" w:lineRule="auto"/>
        <w:jc w:val="center"/>
      </w:pPr>
      <w:r>
        <w:t>от «___» __________ ____ г. № ___</w:t>
      </w:r>
    </w:p>
    <w:p w:rsidR="008A6BBE" w:rsidRDefault="00B52EFF">
      <w:pPr>
        <w:spacing w:after="48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МОСКВА</w:t>
      </w:r>
    </w:p>
    <w:p w:rsidR="008A6BBE" w:rsidRDefault="00B52EFF">
      <w:pPr>
        <w:widowControl w:val="0"/>
        <w:spacing w:after="480" w:line="240" w:lineRule="auto"/>
        <w:jc w:val="center"/>
        <w:outlineLvl w:val="0"/>
        <w:rPr>
          <w:rFonts w:eastAsiaTheme="minorEastAsia"/>
          <w:b/>
          <w:bCs/>
          <w:lang w:eastAsia="ru-RU"/>
        </w:rPr>
      </w:pPr>
      <w:bookmarkStart w:id="0" w:name="_GoBack"/>
      <w:r>
        <w:rPr>
          <w:rFonts w:eastAsiaTheme="minorEastAsia"/>
          <w:b/>
          <w:bCs/>
          <w:lang w:eastAsia="ru-RU"/>
        </w:rPr>
        <w:t>О внесении изменений в приложение к постановлению Правительства Российской Федерации от 17 июля 2015 г. № 719</w:t>
      </w:r>
    </w:p>
    <w:bookmarkEnd w:id="0"/>
    <w:p w:rsidR="008A6BBE" w:rsidRDefault="00B52EFF">
      <w:pPr>
        <w:spacing w:line="360" w:lineRule="exact"/>
        <w:ind w:firstLine="709"/>
        <w:rPr>
          <w:rFonts w:ascii="Times New Roman CYR" w:eastAsia="Times New Roman" w:hAnsi="Times New Roman CYR"/>
          <w:szCs w:val="20"/>
          <w:lang w:eastAsia="ru-RU"/>
        </w:rPr>
      </w:pPr>
      <w:r>
        <w:rPr>
          <w:rFonts w:ascii="Times New Roman CYR" w:eastAsia="Times New Roman" w:hAnsi="Times New Roman CYR"/>
          <w:szCs w:val="20"/>
          <w:lang w:eastAsia="ru-RU"/>
        </w:rPr>
        <w:t xml:space="preserve">Правительство Российской Федерации </w:t>
      </w:r>
      <w:r>
        <w:rPr>
          <w:rFonts w:ascii="Times New Roman CYR" w:eastAsia="Times New Roman" w:hAnsi="Times New Roman CYR"/>
          <w:b/>
          <w:bCs/>
          <w:szCs w:val="20"/>
          <w:lang w:eastAsia="ru-RU"/>
        </w:rPr>
        <w:t>п о с т а н о в л я е т</w:t>
      </w:r>
      <w:r>
        <w:rPr>
          <w:rFonts w:ascii="Times New Roman CYR" w:eastAsia="Times New Roman" w:hAnsi="Times New Roman CYR"/>
          <w:szCs w:val="20"/>
          <w:lang w:eastAsia="ru-RU"/>
        </w:rPr>
        <w:t>:</w:t>
      </w:r>
    </w:p>
    <w:p w:rsidR="008A6BBE" w:rsidRDefault="00B52EFF">
      <w:pPr>
        <w:spacing w:line="360" w:lineRule="exact"/>
        <w:ind w:firstLine="709"/>
        <w:rPr>
          <w:rFonts w:ascii="Times New Roman CYR" w:eastAsia="Times New Roman" w:hAnsi="Times New Roman CYR"/>
          <w:bCs/>
          <w:szCs w:val="20"/>
          <w:lang w:eastAsia="ru-RU"/>
        </w:rPr>
      </w:pPr>
      <w:r>
        <w:rPr>
          <w:rFonts w:ascii="Times New Roman CYR" w:eastAsia="Times New Roman" w:hAnsi="Times New Roman CYR"/>
          <w:szCs w:val="20"/>
          <w:lang w:eastAsia="ru-RU"/>
        </w:rPr>
        <w:t xml:space="preserve">1. Утвердить прилагаемые изменения, которые вносятся в приложение </w:t>
      </w:r>
      <w:r>
        <w:rPr>
          <w:rFonts w:ascii="Times New Roman CYR" w:eastAsia="Times New Roman" w:hAnsi="Times New Roman CYR"/>
          <w:szCs w:val="20"/>
          <w:lang w:eastAsia="ru-RU"/>
        </w:rPr>
        <w:br/>
        <w:t xml:space="preserve">к постановлению Правительства Российской Федерации от 17 июля 2015 г. </w:t>
      </w:r>
      <w:r>
        <w:rPr>
          <w:rFonts w:ascii="Times New Roman CYR" w:eastAsia="Times New Roman" w:hAnsi="Times New Roman CYR"/>
          <w:szCs w:val="20"/>
          <w:lang w:eastAsia="ru-RU"/>
        </w:rPr>
        <w:br/>
        <w:t xml:space="preserve">№ 719 «О подтверждении производства промышленной продукции на территории Российской Федерации» (Собрание законодательства Российской Федерации, 2015, </w:t>
      </w:r>
      <w:r>
        <w:rPr>
          <w:rFonts w:ascii="Times New Roman CYR" w:eastAsia="Times New Roman" w:hAnsi="Times New Roman CYR"/>
          <w:szCs w:val="20"/>
          <w:lang w:eastAsia="ru-RU"/>
        </w:rPr>
        <w:br/>
        <w:t>№ 30, ст. 4597; 2016, № 49, ст. 6900; 2017, № 21, ст. 3003; 2023, № 23, ст. 4159).</w:t>
      </w:r>
    </w:p>
    <w:p w:rsidR="008A6BBE" w:rsidRDefault="00B52EFF">
      <w:pPr>
        <w:spacing w:line="360" w:lineRule="exact"/>
        <w:ind w:firstLine="709"/>
        <w:rPr>
          <w:rFonts w:ascii="Times New Roman CYR" w:eastAsia="Times New Roman" w:hAnsi="Times New Roman CYR"/>
          <w:bCs/>
          <w:szCs w:val="20"/>
          <w:lang w:eastAsia="ru-RU"/>
        </w:rPr>
      </w:pPr>
      <w:r>
        <w:rPr>
          <w:rFonts w:ascii="Times New Roman CYR" w:eastAsia="Times New Roman" w:hAnsi="Times New Roman CYR"/>
          <w:bCs/>
          <w:szCs w:val="20"/>
          <w:lang w:eastAsia="ru-RU"/>
        </w:rPr>
        <w:t>2. Установить, что акты экспертизы</w:t>
      </w:r>
      <w:r>
        <w:t xml:space="preserve"> </w:t>
      </w:r>
      <w:r>
        <w:rPr>
          <w:rFonts w:ascii="Times New Roman CYR" w:eastAsia="Times New Roman" w:hAnsi="Times New Roman CYR"/>
          <w:bCs/>
          <w:szCs w:val="20"/>
          <w:lang w:eastAsia="ru-RU"/>
        </w:rPr>
        <w:t xml:space="preserve">о соответствии производимой промышленной продукции требованиям, предъявляемым в целях ее отнесения </w:t>
      </w:r>
      <w:r>
        <w:rPr>
          <w:rFonts w:ascii="Times New Roman CYR" w:eastAsia="Times New Roman" w:hAnsi="Times New Roman CYR"/>
          <w:bCs/>
          <w:szCs w:val="20"/>
          <w:lang w:eastAsia="ru-RU"/>
        </w:rPr>
        <w:br/>
        <w:t xml:space="preserve">к продукции, произведенной в Российской Федерации, выданные торгово-промышленными палатами в Российской Федерации, заключения о подтверждении производства промышленной продукции на территории Российской Федерации, выданные Министерством промышленности и торговли Российской Федерации </w:t>
      </w:r>
      <w:r>
        <w:rPr>
          <w:rFonts w:ascii="Times New Roman CYR" w:eastAsia="Times New Roman" w:hAnsi="Times New Roman CYR"/>
          <w:bCs/>
          <w:szCs w:val="20"/>
          <w:lang w:eastAsia="ru-RU"/>
        </w:rPr>
        <w:br/>
        <w:t>до вступления в силу настоящего постановления, действуют до окончания срока, установленного в указанных документах.</w:t>
      </w:r>
    </w:p>
    <w:p w:rsidR="008A6BBE" w:rsidRDefault="00B52EFF">
      <w:pPr>
        <w:spacing w:after="720" w:line="360" w:lineRule="exact"/>
        <w:ind w:firstLine="709"/>
        <w:rPr>
          <w:rFonts w:ascii="Times New Roman CYR" w:eastAsia="Times New Roman" w:hAnsi="Times New Roman CYR"/>
          <w:bCs/>
          <w:szCs w:val="20"/>
          <w:lang w:eastAsia="ru-RU"/>
        </w:rPr>
      </w:pPr>
      <w:r>
        <w:rPr>
          <w:rFonts w:ascii="Times New Roman CYR" w:eastAsia="Times New Roman" w:hAnsi="Times New Roman CYR"/>
          <w:bCs/>
          <w:szCs w:val="20"/>
          <w:lang w:eastAsia="ru-RU"/>
        </w:rPr>
        <w:t>3. Настоящее постановление вступает в силу с 1 января 2024 г.</w:t>
      </w:r>
    </w:p>
    <w:tbl>
      <w:tblPr>
        <w:tblStyle w:val="13"/>
        <w:tblW w:w="104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6143"/>
      </w:tblGrid>
      <w:tr w:rsidR="008A6BBE">
        <w:tc>
          <w:tcPr>
            <w:tcW w:w="4352" w:type="dxa"/>
          </w:tcPr>
          <w:p w:rsidR="008A6BBE" w:rsidRDefault="00B52EFF">
            <w:pPr>
              <w:spacing w:line="360" w:lineRule="exact"/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eastAsia="ru-RU"/>
              </w:rPr>
              <w:t>Председатель Правительства</w:t>
            </w:r>
          </w:p>
          <w:p w:rsidR="008A6BBE" w:rsidRDefault="00B52EFF">
            <w:pPr>
              <w:spacing w:line="360" w:lineRule="exact"/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eastAsia="ru-RU"/>
              </w:rPr>
              <w:t xml:space="preserve">   Российской Федерации</w:t>
            </w:r>
          </w:p>
        </w:tc>
        <w:tc>
          <w:tcPr>
            <w:tcW w:w="6143" w:type="dxa"/>
          </w:tcPr>
          <w:p w:rsidR="008A6BBE" w:rsidRDefault="008A6BBE">
            <w:pPr>
              <w:spacing w:line="360" w:lineRule="exact"/>
              <w:ind w:firstLine="709"/>
              <w:jc w:val="right"/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eastAsia="ru-RU"/>
              </w:rPr>
            </w:pPr>
          </w:p>
          <w:p w:rsidR="008A6BBE" w:rsidRDefault="00B52EFF">
            <w:pPr>
              <w:spacing w:line="360" w:lineRule="exact"/>
              <w:ind w:firstLine="709"/>
              <w:jc w:val="right"/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eastAsia="ru-RU"/>
              </w:rPr>
              <w:t>М. Мишустин</w:t>
            </w:r>
          </w:p>
        </w:tc>
      </w:tr>
    </w:tbl>
    <w:p w:rsidR="008A6BBE" w:rsidRDefault="00B52EFF">
      <w:pPr>
        <w:rPr>
          <w:rFonts w:eastAsia="Calibri"/>
        </w:rPr>
        <w:sectPr w:rsidR="008A6BBE">
          <w:headerReference w:type="default" r:id="rId8"/>
          <w:pgSz w:w="12240" w:h="15840"/>
          <w:pgMar w:top="1134" w:right="758" w:bottom="1134" w:left="1134" w:header="720" w:footer="720" w:gutter="0"/>
          <w:cols w:space="708"/>
          <w:titlePg/>
          <w:docGrid w:linePitch="360"/>
        </w:sectPr>
      </w:pPr>
      <w:r>
        <w:rPr>
          <w:rFonts w:eastAsia="Calibri"/>
        </w:rPr>
        <w:br w:type="page" w:clear="all"/>
      </w:r>
    </w:p>
    <w:p w:rsidR="008A6BBE" w:rsidRDefault="008A6BBE">
      <w:pPr>
        <w:rPr>
          <w:rFonts w:eastAsia="Calibri"/>
        </w:rPr>
      </w:pPr>
    </w:p>
    <w:p w:rsidR="008A6BBE" w:rsidRDefault="00B52EFF">
      <w:pPr>
        <w:spacing w:line="240" w:lineRule="auto"/>
        <w:ind w:left="9639"/>
        <w:jc w:val="center"/>
        <w:rPr>
          <w:rFonts w:eastAsia="Calibri"/>
        </w:rPr>
      </w:pPr>
      <w:r>
        <w:rPr>
          <w:rFonts w:eastAsia="Calibri"/>
        </w:rPr>
        <w:t>УТВЕРЖДЕНЫ</w:t>
      </w:r>
    </w:p>
    <w:p w:rsidR="008A6BBE" w:rsidRDefault="00B52EFF">
      <w:pPr>
        <w:spacing w:line="240" w:lineRule="auto"/>
        <w:ind w:left="9639"/>
        <w:jc w:val="center"/>
        <w:rPr>
          <w:rFonts w:eastAsia="Calibri"/>
        </w:rPr>
      </w:pPr>
      <w:r>
        <w:rPr>
          <w:rFonts w:eastAsia="Calibri"/>
        </w:rPr>
        <w:t>постановлением Правительства</w:t>
      </w:r>
    </w:p>
    <w:p w:rsidR="008A6BBE" w:rsidRDefault="00B52EFF">
      <w:pPr>
        <w:spacing w:line="240" w:lineRule="auto"/>
        <w:ind w:left="9639"/>
        <w:jc w:val="center"/>
        <w:rPr>
          <w:rFonts w:eastAsia="Calibri"/>
        </w:rPr>
      </w:pPr>
      <w:r>
        <w:rPr>
          <w:rFonts w:eastAsia="Calibri"/>
        </w:rPr>
        <w:t>Российской Федерации</w:t>
      </w:r>
    </w:p>
    <w:p w:rsidR="008A6BBE" w:rsidRDefault="00B52EFF">
      <w:pPr>
        <w:spacing w:line="240" w:lineRule="auto"/>
        <w:ind w:left="9639"/>
        <w:jc w:val="center"/>
        <w:rPr>
          <w:rFonts w:eastAsia="Calibri"/>
        </w:rPr>
      </w:pPr>
      <w:r>
        <w:rPr>
          <w:rFonts w:eastAsia="Calibri"/>
        </w:rPr>
        <w:t>от __________ 2023 г.</w:t>
      </w:r>
    </w:p>
    <w:p w:rsidR="008A6BBE" w:rsidRDefault="00B52EFF">
      <w:pPr>
        <w:spacing w:line="240" w:lineRule="auto"/>
        <w:ind w:left="9639"/>
        <w:jc w:val="center"/>
        <w:rPr>
          <w:rFonts w:eastAsia="Calibri"/>
        </w:rPr>
      </w:pPr>
      <w:r>
        <w:rPr>
          <w:rFonts w:eastAsia="Calibri"/>
        </w:rPr>
        <w:t>№____________</w:t>
      </w:r>
    </w:p>
    <w:p w:rsidR="008A6BBE" w:rsidRDefault="008A6BBE">
      <w:pPr>
        <w:spacing w:line="240" w:lineRule="auto"/>
        <w:jc w:val="center"/>
        <w:rPr>
          <w:rFonts w:eastAsia="Calibri"/>
        </w:rPr>
      </w:pPr>
    </w:p>
    <w:p w:rsidR="008A6BBE" w:rsidRDefault="008A6BBE">
      <w:pPr>
        <w:spacing w:line="240" w:lineRule="auto"/>
        <w:jc w:val="center"/>
        <w:rPr>
          <w:rFonts w:eastAsia="Calibri"/>
        </w:rPr>
      </w:pPr>
    </w:p>
    <w:p w:rsidR="008A6BBE" w:rsidRDefault="00B52EFF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И З М Е Н Е Н И Я,</w:t>
      </w:r>
    </w:p>
    <w:p w:rsidR="008A6BBE" w:rsidRDefault="00B52EFF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которые вносятся в приложение к постановлению </w:t>
      </w:r>
    </w:p>
    <w:p w:rsidR="008A6BBE" w:rsidRDefault="00B52EFF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Правительства Российской Федерации от 17 июля 2015 г. № 719</w:t>
      </w:r>
    </w:p>
    <w:p w:rsidR="008A6BBE" w:rsidRDefault="008A6BBE">
      <w:pPr>
        <w:spacing w:line="240" w:lineRule="auto"/>
        <w:jc w:val="center"/>
        <w:rPr>
          <w:rFonts w:eastAsia="Calibri"/>
          <w:b/>
        </w:rPr>
      </w:pPr>
    </w:p>
    <w:p w:rsidR="008A6BBE" w:rsidRDefault="00B52EFF">
      <w:pPr>
        <w:spacing w:line="240" w:lineRule="auto"/>
        <w:ind w:firstLine="709"/>
      </w:pPr>
      <w:r>
        <w:t>Раздел XI «Продукция мебельной и деревообрабатывающей промышленности» изложить в следующей редакции:</w:t>
      </w:r>
    </w:p>
    <w:p w:rsidR="008A6BBE" w:rsidRDefault="008A6BBE">
      <w:pPr>
        <w:spacing w:line="240" w:lineRule="auto"/>
        <w:ind w:firstLine="709"/>
      </w:pPr>
    </w:p>
    <w:tbl>
      <w:tblPr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9356"/>
      </w:tblGrid>
      <w:tr w:rsidR="008A6BBE">
        <w:tc>
          <w:tcPr>
            <w:tcW w:w="140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BBE" w:rsidRDefault="00B52EFF">
            <w:pPr>
              <w:widowControl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XI. Продукция мебельной и деревообрабатывающей промышленности</w:t>
            </w:r>
          </w:p>
        </w:tc>
      </w:tr>
      <w:tr w:rsidR="008A6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8A6BBE" w:rsidRDefault="005D2942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«31.01.11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Мебель металлическая для офисов</w:t>
            </w:r>
          </w:p>
        </w:tc>
        <w:tc>
          <w:tcPr>
            <w:tcW w:w="935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36" w:rsidRDefault="005E7236">
            <w:pPr>
              <w:spacing w:line="240" w:lineRule="auto"/>
              <w:rPr>
                <w:sz w:val="24"/>
                <w:szCs w:val="24"/>
              </w:rPr>
            </w:pPr>
          </w:p>
          <w:p w:rsidR="008A6BBE" w:rsidRDefault="00B52E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</w:t>
            </w:r>
            <w:r>
              <w:rPr>
                <w:sz w:val="24"/>
                <w:szCs w:val="24"/>
              </w:rPr>
              <w:br/>
              <w:t>в объеме, достаточном для производства, модернизации и развития соответствующей продукции, на срок не менее 5 лет;</w:t>
            </w:r>
          </w:p>
          <w:p w:rsidR="008A6BBE" w:rsidRDefault="00B52EF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осуществление на территории Российской Федерации следующих операций (условий):</w:t>
            </w:r>
          </w:p>
          <w:p w:rsidR="008A6BBE" w:rsidRDefault="00B52EF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резка (20 баллов);</w:t>
            </w:r>
          </w:p>
          <w:p w:rsidR="008A6BBE" w:rsidRDefault="00B52EF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гибка (20 баллов);</w:t>
            </w:r>
          </w:p>
          <w:p w:rsidR="008A6BBE" w:rsidRDefault="00B52EF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сварка (20 баллов);</w:t>
            </w:r>
          </w:p>
          <w:p w:rsidR="008A6BBE" w:rsidRDefault="00B52EF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покраска (25 баллов);</w:t>
            </w:r>
          </w:p>
          <w:p w:rsidR="008A6BBE" w:rsidRDefault="00F2195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сборка/упаковка (5</w:t>
            </w:r>
            <w:r w:rsidR="00B52EFF">
              <w:rPr>
                <w:rFonts w:eastAsia="Times New Roman"/>
                <w:sz w:val="24"/>
                <w:szCs w:val="24"/>
                <w:lang w:eastAsia="ru-RU"/>
              </w:rPr>
              <w:t xml:space="preserve"> баллов);</w:t>
            </w:r>
          </w:p>
          <w:p w:rsidR="00F863CD" w:rsidRPr="005D2942" w:rsidRDefault="005D294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материалы и комплектующие производимые странами – членами Евразийского экономического союза, используемые при производстве продукции (5 баллов);</w:t>
            </w:r>
          </w:p>
        </w:tc>
      </w:tr>
      <w:tr w:rsidR="008A6BBE">
        <w:tc>
          <w:tcPr>
            <w:tcW w:w="2268" w:type="dxa"/>
            <w:tcBorders>
              <w:top w:val="none" w:sz="8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5D2942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31.03.11.120</w:t>
            </w:r>
          </w:p>
        </w:tc>
        <w:tc>
          <w:tcPr>
            <w:tcW w:w="2410" w:type="dxa"/>
            <w:vMerge w:val="restart"/>
            <w:tcBorders>
              <w:top w:val="none" w:sz="8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матрасные из металлического каркаса</w:t>
            </w:r>
          </w:p>
        </w:tc>
        <w:tc>
          <w:tcPr>
            <w:tcW w:w="935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31.09.11</w:t>
            </w:r>
          </w:p>
        </w:tc>
        <w:tc>
          <w:tcPr>
            <w:tcW w:w="2410" w:type="dxa"/>
            <w:vMerge w:val="restart"/>
            <w:tcBorders>
              <w:top w:val="non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935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36" w:rsidRDefault="005E7236">
            <w:pPr>
              <w:spacing w:line="240" w:lineRule="auto"/>
              <w:rPr>
                <w:sz w:val="24"/>
                <w:szCs w:val="24"/>
              </w:rPr>
            </w:pPr>
          </w:p>
          <w:p w:rsidR="008A6BBE" w:rsidRDefault="00B52E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</w:t>
            </w:r>
            <w:r>
              <w:rPr>
                <w:sz w:val="24"/>
                <w:szCs w:val="24"/>
              </w:rPr>
              <w:lastRenderedPageBreak/>
              <w:t>достаточном для производства, модернизации и развития соответствующей продукции, на срок не менее 5 лет;</w:t>
            </w:r>
          </w:p>
          <w:p w:rsidR="008A6BBE" w:rsidRDefault="00B52EF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осуществление на территории Российской Федерации следующих операций (условий):</w:t>
            </w:r>
          </w:p>
          <w:p w:rsidR="008A6BBE" w:rsidRDefault="00B52EF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раскрой древесных материалов (25 баллов);</w:t>
            </w:r>
          </w:p>
          <w:p w:rsidR="008A6BBE" w:rsidRDefault="00B52EF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сверление (20 баллов);</w:t>
            </w:r>
          </w:p>
          <w:p w:rsidR="008A6BBE" w:rsidRDefault="00B52EF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фрезерование (20 баллов);</w:t>
            </w:r>
          </w:p>
          <w:p w:rsidR="008A6BBE" w:rsidRDefault="00B52E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кромление (20 баллов);</w:t>
            </w:r>
          </w:p>
          <w:p w:rsidR="008A6BBE" w:rsidRDefault="00F863CD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отделка </w:t>
            </w:r>
            <w:r w:rsidR="00B52EFF">
              <w:rPr>
                <w:rFonts w:eastAsia="Times New Roman"/>
                <w:sz w:val="24"/>
                <w:szCs w:val="24"/>
                <w:lang w:eastAsia="ru-RU"/>
              </w:rPr>
              <w:t>(покраска и прочее) (15 баллов);</w:t>
            </w:r>
          </w:p>
          <w:p w:rsidR="008A6BBE" w:rsidRDefault="00F863CD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сборка</w:t>
            </w:r>
            <w:r w:rsidR="00F21953">
              <w:rPr>
                <w:rFonts w:eastAsia="Times New Roman"/>
                <w:sz w:val="24"/>
                <w:szCs w:val="24"/>
                <w:lang w:eastAsia="ru-RU"/>
              </w:rPr>
              <w:t>/упаковка (5</w:t>
            </w:r>
            <w:r w:rsidR="00B52EFF">
              <w:rPr>
                <w:rFonts w:eastAsia="Times New Roman"/>
                <w:sz w:val="24"/>
                <w:szCs w:val="24"/>
                <w:lang w:eastAsia="ru-RU"/>
              </w:rPr>
              <w:t xml:space="preserve"> баллов);</w:t>
            </w:r>
          </w:p>
          <w:p w:rsidR="00F863CD" w:rsidRDefault="00C92C3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материалы и комплектующие производимые странами – членами Евразийского экономического союза, используемые при производстве продукции (5 баллов);</w:t>
            </w:r>
          </w:p>
        </w:tc>
      </w:tr>
      <w:tr w:rsidR="008A6BBE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31.01.13.000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Мебель деревянная для предприятий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торговли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31.02.10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Мебель кухонная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31.03.11.110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матрасные из деревянного каркаса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31.03.11.190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матрасные прочие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31.09.12.120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Мебель деревянная для спальни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31.09.12.121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Кровати деревянные для взрослых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Pr="005E7236" w:rsidRDefault="005E7236" w:rsidP="005E723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31.09.12.122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5E7236" w:rsidP="005E7236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sz w:val="24"/>
                <w:szCs w:val="24"/>
              </w:rPr>
              <w:t>Кровати деревянные для детей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445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B67445" w:rsidRDefault="005E7236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31.09.12.123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B67445" w:rsidRPr="00B67445" w:rsidRDefault="005E7236" w:rsidP="00B674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Шкафы деревянные для спальни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67445" w:rsidRDefault="00B6744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31.09.12.124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Тумбы деревянные для спальни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31.09.12.125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Гарнитуры деревянные, наборы комплектной мебели для спальни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31.09.12.129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Мебель деревянная для спальни прочая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31.09.12.130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Мебель деревянная для столовой и гостиной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31.09.12.131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Столы обеденные деревянные для столовой и гостиной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31.09.12.132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Столы журнальные деревянные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31.09.12.133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Шкафы деревянные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для столовой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и гостиной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31.09.12.134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Гарнитуры и наборы комплектной мебели деревянные для столовой и гостиной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31.09.12.139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Мебель деревянная для столовой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и гостиной прочая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31.09.13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A6BBE" w:rsidRDefault="008A6B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6BBE"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31.03.12</w:t>
            </w:r>
          </w:p>
        </w:tc>
        <w:tc>
          <w:tcPr>
            <w:tcW w:w="241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BE" w:rsidRDefault="00B52EFF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Матрасы, кроме матрасных основ</w:t>
            </w:r>
          </w:p>
        </w:tc>
        <w:tc>
          <w:tcPr>
            <w:tcW w:w="935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36" w:rsidRDefault="005E7236">
            <w:pPr>
              <w:spacing w:line="240" w:lineRule="auto"/>
              <w:rPr>
                <w:sz w:val="24"/>
                <w:szCs w:val="24"/>
              </w:rPr>
            </w:pPr>
          </w:p>
          <w:p w:rsidR="008A6BBE" w:rsidRDefault="00B52E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:rsidR="008A6BBE" w:rsidRDefault="00B52E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осуществление на территории Российской Федерации следующих операций (условий):</w:t>
            </w:r>
          </w:p>
          <w:p w:rsidR="008A6BBE" w:rsidRDefault="00B52EFF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операции по формированию покрывного чехла (в т.ч. раскрой и стегание) (50 баллов);</w:t>
            </w:r>
          </w:p>
          <w:p w:rsidR="008A6BBE" w:rsidRDefault="00B52EFF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F21953">
              <w:rPr>
                <w:rFonts w:eastAsia="Times New Roman"/>
                <w:sz w:val="24"/>
                <w:szCs w:val="24"/>
                <w:lang w:eastAsia="ru-RU"/>
              </w:rPr>
              <w:t>зготовление пружинных блоков (45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баллов);</w:t>
            </w:r>
          </w:p>
          <w:p w:rsidR="008A6BBE" w:rsidRDefault="00F21953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сборка/упаковка (5</w:t>
            </w:r>
            <w:r w:rsidR="00B52EFF">
              <w:rPr>
                <w:rFonts w:eastAsia="Times New Roman"/>
                <w:sz w:val="24"/>
                <w:szCs w:val="24"/>
                <w:lang w:eastAsia="ru-RU"/>
              </w:rPr>
              <w:t xml:space="preserve"> баллов);</w:t>
            </w:r>
          </w:p>
          <w:p w:rsidR="00C92C30" w:rsidRDefault="00C92C3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материалы и комплектующие производимые странами – членами Евразийского экономического союза, используемые при производстве продукции (5 баллов);</w:t>
            </w:r>
          </w:p>
        </w:tc>
      </w:tr>
      <w:tr w:rsidR="00F863CD">
        <w:tc>
          <w:tcPr>
            <w:tcW w:w="22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4" w:space="0" w:color="000000"/>
            </w:tcBorders>
            <w:shd w:val="clear" w:color="FFFFFF" w:fill="FFFFFF"/>
            <w:noWrap/>
          </w:tcPr>
          <w:p w:rsidR="00F863CD" w:rsidRDefault="00F863CD" w:rsidP="00F863CD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31.09.12.110</w:t>
            </w:r>
          </w:p>
        </w:tc>
        <w:tc>
          <w:tcPr>
            <w:tcW w:w="2410" w:type="dxa"/>
            <w:vMerge w:val="restart"/>
            <w:tcBorders>
              <w:top w:val="none" w:sz="8" w:space="0" w:color="000000"/>
              <w:left w:val="none" w:sz="4" w:space="0" w:color="000000"/>
              <w:bottom w:val="none" w:sz="8" w:space="0" w:color="000000"/>
              <w:right w:val="single" w:sz="4" w:space="0" w:color="000000"/>
            </w:tcBorders>
            <w:shd w:val="clear" w:color="FFFFFF" w:fill="FFFFFF"/>
          </w:tcPr>
          <w:p w:rsidR="00F863CD" w:rsidRDefault="00F863CD" w:rsidP="00F863C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Диваны, софы, кушетки с деревянным каркасом, трансформируемые в кровати</w:t>
            </w:r>
          </w:p>
        </w:tc>
        <w:tc>
          <w:tcPr>
            <w:tcW w:w="9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E7236" w:rsidRPr="005E7236" w:rsidRDefault="005E7236" w:rsidP="00F863CD">
            <w:pPr>
              <w:spacing w:line="240" w:lineRule="auto"/>
              <w:rPr>
                <w:sz w:val="18"/>
                <w:szCs w:val="24"/>
              </w:rPr>
            </w:pPr>
          </w:p>
          <w:p w:rsidR="00F863CD" w:rsidRDefault="00F863CD" w:rsidP="00F863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:rsidR="00F863CD" w:rsidRDefault="00F863CD" w:rsidP="00F863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осуществление на территории Российской Федерации следующих операций (условий):</w:t>
            </w:r>
          </w:p>
          <w:p w:rsidR="00F863CD" w:rsidRDefault="00F863CD" w:rsidP="00F863CD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сборка каркаса (15 баллов);</w:t>
            </w:r>
          </w:p>
          <w:p w:rsidR="00F863CD" w:rsidRDefault="00F863CD" w:rsidP="00F863CD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обойные работы (25 баллов);</w:t>
            </w:r>
          </w:p>
          <w:p w:rsidR="00F863CD" w:rsidRDefault="00F863CD" w:rsidP="00F863CD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раскрой древесных материалов (25 баллов);</w:t>
            </w:r>
          </w:p>
          <w:p w:rsidR="00F863CD" w:rsidRDefault="00F863CD" w:rsidP="00F863CD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кромление (20 баллов);</w:t>
            </w:r>
          </w:p>
          <w:p w:rsidR="00F863CD" w:rsidRDefault="00F863CD" w:rsidP="00F863CD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пошив чехла (15 баллов);</w:t>
            </w:r>
          </w:p>
          <w:p w:rsidR="00F863CD" w:rsidRDefault="00F863CD" w:rsidP="00F863CD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сборка/упаковка (5 баллов);</w:t>
            </w:r>
          </w:p>
          <w:p w:rsidR="00F863CD" w:rsidRDefault="00C92C30" w:rsidP="00F863CD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материалы и комплектующие производимые странами – членами Евразийского экономического союза, используемые при производстве продукции (5 баллов);</w:t>
            </w:r>
          </w:p>
          <w:p w:rsidR="00F863CD" w:rsidRDefault="00F863CD" w:rsidP="00F863CD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63CD">
        <w:tc>
          <w:tcPr>
            <w:tcW w:w="22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4" w:space="0" w:color="000000"/>
            </w:tcBorders>
            <w:shd w:val="clear" w:color="FFFFFF" w:fill="FFFFFF"/>
            <w:noWrap/>
          </w:tcPr>
          <w:p w:rsidR="00F863CD" w:rsidRDefault="00F863CD" w:rsidP="00F863CD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31.09.12.111</w:t>
            </w:r>
          </w:p>
        </w:tc>
        <w:tc>
          <w:tcPr>
            <w:tcW w:w="2410" w:type="dxa"/>
            <w:vMerge w:val="restart"/>
            <w:tcBorders>
              <w:top w:val="none" w:sz="8" w:space="0" w:color="000000"/>
              <w:left w:val="none" w:sz="4" w:space="0" w:color="000000"/>
              <w:bottom w:val="none" w:sz="8" w:space="0" w:color="000000"/>
              <w:right w:val="single" w:sz="4" w:space="0" w:color="000000"/>
            </w:tcBorders>
            <w:shd w:val="clear" w:color="FFFFFF" w:fill="FFFFFF"/>
          </w:tcPr>
          <w:p w:rsidR="00F863CD" w:rsidRDefault="00F863CD" w:rsidP="00F863C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Диваны, софы, кушетки детские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подростковые с деревянным каркасом, трансформируемые в кровати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863CD" w:rsidRDefault="00F863CD" w:rsidP="00F863C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863CD">
        <w:tc>
          <w:tcPr>
            <w:tcW w:w="2268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F863CD" w:rsidRDefault="00F863CD" w:rsidP="00F863CD">
            <w:pPr>
              <w:widowControl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31.09.12.119</w:t>
            </w:r>
          </w:p>
        </w:tc>
        <w:tc>
          <w:tcPr>
            <w:tcW w:w="2410" w:type="dxa"/>
            <w:vMerge w:val="restart"/>
            <w:tcBorders>
              <w:top w:val="non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863CD" w:rsidRDefault="00F863CD" w:rsidP="00F863CD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Диваны, софы, кушетки с деревянным каркасом, трансформируемые в кровати, прочие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863CD" w:rsidRDefault="00F863CD" w:rsidP="00F863C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863CD"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63CD" w:rsidRDefault="00F863CD" w:rsidP="00F863C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31.09.14.110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63CD" w:rsidRDefault="00F863CD" w:rsidP="00F863C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Мебель из пластмассовых материалов</w:t>
            </w:r>
          </w:p>
        </w:tc>
        <w:tc>
          <w:tcPr>
            <w:tcW w:w="935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CD" w:rsidRDefault="00F863CD" w:rsidP="00F863CD">
            <w:pPr>
              <w:spacing w:line="240" w:lineRule="auto"/>
              <w:rPr>
                <w:sz w:val="24"/>
                <w:szCs w:val="24"/>
              </w:rPr>
            </w:pPr>
          </w:p>
          <w:p w:rsidR="00F863CD" w:rsidRDefault="00F863CD" w:rsidP="00F863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:rsidR="00F863CD" w:rsidRDefault="00F863CD" w:rsidP="00F863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осуществление на территории Российской Федерации следующих операций (условий):</w:t>
            </w:r>
          </w:p>
          <w:p w:rsidR="00F863CD" w:rsidRDefault="00F863CD" w:rsidP="00F863CD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операции по литью (45 баллов);</w:t>
            </w:r>
          </w:p>
          <w:p w:rsidR="00F863CD" w:rsidRDefault="00F863CD" w:rsidP="00F863CD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Сборка/упаковка (5 баллов);</w:t>
            </w:r>
          </w:p>
          <w:p w:rsidR="00F863CD" w:rsidRDefault="00C92C30" w:rsidP="00F863CD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материалы и комплектующие производимые странами – членами Евразийского экономического союза, используемые при производстве продукции (5 баллов);</w:t>
            </w:r>
          </w:p>
        </w:tc>
      </w:tr>
      <w:tr w:rsidR="00F863C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F863CD" w:rsidRDefault="00F863CD" w:rsidP="00F863C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 16.21.14;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:rsidR="00F863CD" w:rsidRDefault="00F863CD" w:rsidP="00F863C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Стенные панели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CD" w:rsidRDefault="00F863CD" w:rsidP="00F863CD">
            <w:pPr>
              <w:spacing w:line="240" w:lineRule="auto"/>
              <w:rPr>
                <w:sz w:val="24"/>
                <w:szCs w:val="24"/>
              </w:rPr>
            </w:pPr>
          </w:p>
          <w:p w:rsidR="00F863CD" w:rsidRDefault="00F863CD" w:rsidP="00F863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:rsidR="00F863CD" w:rsidRDefault="00F863CD" w:rsidP="00F863CD">
            <w:pPr>
              <w:keepNext/>
              <w:widowControl w:val="0"/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осуществление на территории Российской Федерации следующих операций (условий):</w:t>
            </w:r>
          </w:p>
          <w:p w:rsidR="00F863CD" w:rsidRDefault="00F863CD" w:rsidP="00F863CD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Операции по прессованию (45 баллов);</w:t>
            </w:r>
          </w:p>
          <w:p w:rsidR="00F863CD" w:rsidRDefault="00F863CD" w:rsidP="00F863CD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Сборка/упаковка (5 баллов);</w:t>
            </w:r>
          </w:p>
          <w:p w:rsidR="00F863CD" w:rsidRDefault="00C92C30" w:rsidP="00F863CD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материалы и комплектующие производимые странами – членами Евразийского экономического союза, используемые при производстве продукции (5 баллов).</w:t>
            </w:r>
            <w:r w:rsidR="00F863CD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863CD">
        <w:tc>
          <w:tcPr>
            <w:tcW w:w="226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F863CD" w:rsidRDefault="00F863CD" w:rsidP="00F863CD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 16.22.10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863CD" w:rsidRDefault="00F863CD" w:rsidP="00F863CD">
            <w:pPr>
              <w:spacing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</w:rPr>
              <w:t>Напольные панели (включая ламинат, паркетную доску, паркет щитовой)</w:t>
            </w:r>
          </w:p>
        </w:tc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863CD" w:rsidRDefault="00F863CD" w:rsidP="00F863C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6BBE" w:rsidRDefault="008A6BBE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8A6BBE" w:rsidRDefault="00B52E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034"/>
        </w:tabs>
        <w:ind w:firstLine="709"/>
        <w:rPr>
          <w:rFonts w:eastAsia="Times New Roman"/>
          <w:szCs w:val="24"/>
        </w:rPr>
      </w:pPr>
      <w:r>
        <w:rPr>
          <w:sz w:val="24"/>
          <w:szCs w:val="24"/>
        </w:rPr>
        <w:t xml:space="preserve">2. </w:t>
      </w:r>
      <w:r>
        <w:rPr>
          <w:rFonts w:eastAsia="Times New Roman"/>
          <w:color w:val="000000"/>
          <w:sz w:val="24"/>
        </w:rPr>
        <w:t>Дополнить примечанием 33 следующего содержания:</w:t>
      </w:r>
    </w:p>
    <w:p w:rsidR="008A6BBE" w:rsidRDefault="00B52E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034"/>
        </w:tabs>
        <w:spacing w:line="240" w:lineRule="auto"/>
        <w:ind w:firstLine="709"/>
      </w:pPr>
      <w:r>
        <w:rPr>
          <w:rFonts w:eastAsia="Times New Roman"/>
          <w:color w:val="000000"/>
          <w:sz w:val="24"/>
        </w:rPr>
        <w:t xml:space="preserve">«33. Для целей осуществления закупок продукции, включенной в раздел XI настоящего приложения, для обеспечения государственных и муниципальных нужд в рамках Федерального закона «О контрактной системе в сфере закупок товаров, работ, услуг для обеспечения государственных и муниципальных нужд», предусматривающих в качестве требования наличие заключения </w:t>
      </w:r>
      <w:r>
        <w:rPr>
          <w:rFonts w:eastAsia="Times New Roman"/>
          <w:color w:val="000000"/>
          <w:sz w:val="24"/>
        </w:rPr>
        <w:br/>
        <w:t xml:space="preserve">о подтверждении производства средств измерительной техники на территории Российской Федерации, выданного в соответствии </w:t>
      </w:r>
      <w:r>
        <w:rPr>
          <w:rFonts w:eastAsia="Times New Roman"/>
          <w:color w:val="000000"/>
          <w:sz w:val="24"/>
        </w:rPr>
        <w:br/>
        <w:t xml:space="preserve">с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Федерации», при производстве указанной продукции должны выполняться требования </w:t>
      </w:r>
      <w:r>
        <w:rPr>
          <w:rFonts w:eastAsia="Times New Roman"/>
          <w:color w:val="000000"/>
          <w:sz w:val="24"/>
        </w:rPr>
        <w:br/>
        <w:t xml:space="preserve"> и технологические операции, предусмотренные разделом XI настоящего приложения, обеспечивающие достижение следующего минимального возможного количества баллов в части товарных позиций:</w:t>
      </w:r>
    </w:p>
    <w:p w:rsidR="008A6BBE" w:rsidRDefault="00B52E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30" w:line="240" w:lineRule="auto"/>
        <w:ind w:firstLine="709"/>
        <w:rPr>
          <w:sz w:val="24"/>
        </w:rPr>
      </w:pPr>
      <w:r>
        <w:rPr>
          <w:rFonts w:eastAsia="Times New Roman"/>
          <w:color w:val="000000"/>
          <w:sz w:val="24"/>
        </w:rPr>
        <w:t>31.01.11</w:t>
      </w:r>
      <w:r>
        <w:rPr>
          <w:rFonts w:eastAsia="Times New Roman"/>
          <w:sz w:val="24"/>
        </w:rPr>
        <w:t xml:space="preserve"> «</w:t>
      </w:r>
      <w:r>
        <w:rPr>
          <w:rFonts w:eastAsia="Times New Roman"/>
          <w:color w:val="000000"/>
          <w:sz w:val="24"/>
        </w:rPr>
        <w:t>Мебель металлическая для офисов», 31.03.11.120 «Основы матрасные из металлического каркаса», 31.09.11 «Мебель металлическая, не включенная в другие группировки»</w:t>
      </w:r>
      <w:r>
        <w:rPr>
          <w:sz w:val="24"/>
        </w:rPr>
        <w:t xml:space="preserve"> – не менее 50 баллов;</w:t>
      </w:r>
    </w:p>
    <w:p w:rsidR="008A6BBE" w:rsidRDefault="00B52E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firstLine="709"/>
        <w:rPr>
          <w:sz w:val="24"/>
        </w:rPr>
      </w:pPr>
      <w:r>
        <w:rPr>
          <w:rFonts w:eastAsia="Times New Roman"/>
          <w:color w:val="000000"/>
          <w:sz w:val="24"/>
        </w:rPr>
        <w:t>31.01.12 «Мебель деревянная для офисов»,</w:t>
      </w:r>
      <w:r>
        <w:rPr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31.01.13.000 </w:t>
      </w:r>
      <w:r>
        <w:rPr>
          <w:sz w:val="24"/>
        </w:rPr>
        <w:t>«</w:t>
      </w:r>
      <w:r>
        <w:rPr>
          <w:rFonts w:eastAsia="Times New Roman"/>
          <w:color w:val="000000"/>
          <w:sz w:val="24"/>
        </w:rPr>
        <w:t xml:space="preserve">Мебель деревянная для предприятий торговли», 31.02.10 </w:t>
      </w:r>
      <w:r>
        <w:rPr>
          <w:rFonts w:eastAsia="Times New Roman"/>
          <w:sz w:val="24"/>
        </w:rPr>
        <w:t>«</w:t>
      </w:r>
      <w:r>
        <w:rPr>
          <w:rFonts w:eastAsia="Times New Roman"/>
          <w:color w:val="000000"/>
          <w:sz w:val="24"/>
        </w:rPr>
        <w:t>Мебель кухонная»,</w:t>
      </w:r>
      <w:r>
        <w:rPr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31.03.11.110 </w:t>
      </w:r>
      <w:r>
        <w:rPr>
          <w:sz w:val="24"/>
        </w:rPr>
        <w:t>«</w:t>
      </w:r>
      <w:r>
        <w:rPr>
          <w:rFonts w:eastAsia="Times New Roman"/>
          <w:color w:val="000000"/>
          <w:sz w:val="24"/>
        </w:rPr>
        <w:t>Основы матрасные из деревянного каркаса»,</w:t>
      </w:r>
      <w:r>
        <w:rPr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31.03.11.190 </w:t>
      </w:r>
      <w:r>
        <w:rPr>
          <w:sz w:val="24"/>
        </w:rPr>
        <w:t>«</w:t>
      </w:r>
      <w:r>
        <w:rPr>
          <w:rFonts w:eastAsia="Times New Roman"/>
          <w:color w:val="000000"/>
          <w:sz w:val="24"/>
        </w:rPr>
        <w:t>Основы матрасные прочие»,</w:t>
      </w:r>
      <w:r>
        <w:rPr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31.09.12.120 </w:t>
      </w:r>
      <w:r>
        <w:rPr>
          <w:sz w:val="24"/>
        </w:rPr>
        <w:t>«</w:t>
      </w:r>
      <w:r>
        <w:rPr>
          <w:rFonts w:eastAsia="Times New Roman"/>
          <w:color w:val="000000"/>
          <w:sz w:val="24"/>
        </w:rPr>
        <w:t>Мебель деревянная для спальни»,</w:t>
      </w:r>
      <w:r>
        <w:rPr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31.09.12.121 </w:t>
      </w:r>
      <w:r>
        <w:rPr>
          <w:sz w:val="24"/>
        </w:rPr>
        <w:t>«</w:t>
      </w:r>
      <w:r>
        <w:rPr>
          <w:rFonts w:eastAsia="Times New Roman"/>
          <w:color w:val="000000"/>
          <w:sz w:val="24"/>
        </w:rPr>
        <w:t>Кровати деревянные для взрослых»,</w:t>
      </w:r>
      <w:r w:rsidR="005E7236">
        <w:rPr>
          <w:rFonts w:eastAsia="Times New Roman"/>
          <w:color w:val="000000"/>
          <w:sz w:val="24"/>
        </w:rPr>
        <w:t xml:space="preserve"> </w:t>
      </w:r>
      <w:r w:rsidR="005E7236">
        <w:rPr>
          <w:sz w:val="24"/>
          <w:szCs w:val="24"/>
        </w:rPr>
        <w:t>31.09.12.122 «Кровати деревянные для детей»,</w:t>
      </w:r>
      <w:r>
        <w:rPr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31.09.12.123 </w:t>
      </w:r>
      <w:r>
        <w:rPr>
          <w:sz w:val="24"/>
        </w:rPr>
        <w:t>«</w:t>
      </w:r>
      <w:r>
        <w:rPr>
          <w:rFonts w:eastAsia="Times New Roman"/>
          <w:color w:val="000000"/>
          <w:sz w:val="24"/>
        </w:rPr>
        <w:t>Шкафы деревянные для спальни»,</w:t>
      </w:r>
      <w:r>
        <w:rPr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31.09.12.124 </w:t>
      </w:r>
      <w:r>
        <w:rPr>
          <w:sz w:val="24"/>
        </w:rPr>
        <w:t>«</w:t>
      </w:r>
      <w:r>
        <w:rPr>
          <w:rFonts w:eastAsia="Times New Roman"/>
          <w:color w:val="000000"/>
          <w:sz w:val="24"/>
        </w:rPr>
        <w:t>Тумбы деревянные для спальни»,</w:t>
      </w:r>
      <w:r>
        <w:rPr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31.09.12.125 </w:t>
      </w:r>
      <w:r>
        <w:rPr>
          <w:sz w:val="24"/>
        </w:rPr>
        <w:t>«</w:t>
      </w:r>
      <w:r>
        <w:rPr>
          <w:rFonts w:eastAsia="Times New Roman"/>
          <w:color w:val="000000"/>
          <w:sz w:val="24"/>
        </w:rPr>
        <w:t>Гарнитуры деревянные, наборы комплектной мебели для спальни»,</w:t>
      </w:r>
      <w:r>
        <w:rPr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31.09.12.129 </w:t>
      </w:r>
      <w:r>
        <w:rPr>
          <w:sz w:val="24"/>
        </w:rPr>
        <w:t>«</w:t>
      </w:r>
      <w:r>
        <w:rPr>
          <w:rFonts w:eastAsia="Times New Roman"/>
          <w:color w:val="000000"/>
          <w:sz w:val="24"/>
        </w:rPr>
        <w:t>Мебель деревянная для спальни прочая»,</w:t>
      </w:r>
      <w:r>
        <w:rPr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31.09.12.130 </w:t>
      </w:r>
      <w:r>
        <w:rPr>
          <w:sz w:val="24"/>
        </w:rPr>
        <w:t>«</w:t>
      </w:r>
      <w:r>
        <w:rPr>
          <w:rFonts w:eastAsia="Times New Roman"/>
          <w:color w:val="000000"/>
          <w:sz w:val="24"/>
        </w:rPr>
        <w:t>Мебель деревянная для столовой и гостиной»,</w:t>
      </w:r>
      <w:r>
        <w:rPr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31.09.12.131 </w:t>
      </w:r>
      <w:r>
        <w:rPr>
          <w:sz w:val="24"/>
        </w:rPr>
        <w:t>«</w:t>
      </w:r>
      <w:r>
        <w:rPr>
          <w:rFonts w:eastAsia="Times New Roman"/>
          <w:color w:val="000000"/>
          <w:sz w:val="24"/>
        </w:rPr>
        <w:t>Столы обеденные деревянные для столовой и гостиной», 31.09.12.132 «Столы журнальные деревянные</w:t>
      </w:r>
      <w:r>
        <w:rPr>
          <w:sz w:val="24"/>
        </w:rPr>
        <w:t xml:space="preserve">», </w:t>
      </w:r>
      <w:r>
        <w:rPr>
          <w:rFonts w:eastAsia="Times New Roman"/>
          <w:color w:val="000000"/>
          <w:sz w:val="24"/>
        </w:rPr>
        <w:t xml:space="preserve">31.09.12.133 </w:t>
      </w:r>
      <w:r>
        <w:rPr>
          <w:sz w:val="24"/>
        </w:rPr>
        <w:t>«</w:t>
      </w:r>
      <w:r>
        <w:rPr>
          <w:rFonts w:eastAsia="Times New Roman"/>
          <w:color w:val="000000"/>
          <w:sz w:val="24"/>
        </w:rPr>
        <w:t>Шкафы деревянные для столовой и гостиной»,</w:t>
      </w:r>
      <w:r>
        <w:rPr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31.09.12.134 «Гарнитуры и наборы комплектной мебели деревянные для столовой и гостиной», 31.09.12.139 «Мебель деревянная для столовой и гостиной прочая», 31.09.13 «Мебель деревянная, не включенная в другие группировки» </w:t>
      </w:r>
      <w:r>
        <w:rPr>
          <w:sz w:val="24"/>
        </w:rPr>
        <w:t>– не менее 50 баллов;</w:t>
      </w:r>
    </w:p>
    <w:p w:rsidR="008A6BBE" w:rsidRDefault="00B52E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firstLine="709"/>
        <w:rPr>
          <w:sz w:val="24"/>
        </w:rPr>
      </w:pPr>
      <w:r>
        <w:rPr>
          <w:sz w:val="24"/>
        </w:rPr>
        <w:t>31.03.12 «Матрасы, кроме матрасных основ» – не менее 50 баллов;</w:t>
      </w:r>
    </w:p>
    <w:p w:rsidR="008A6BBE" w:rsidRDefault="00B52E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firstLine="709"/>
        <w:rPr>
          <w:rFonts w:eastAsia="Times New Roman"/>
          <w:color w:val="000000"/>
          <w:sz w:val="24"/>
        </w:rPr>
      </w:pPr>
      <w:r>
        <w:rPr>
          <w:sz w:val="24"/>
        </w:rPr>
        <w:t>31.09.12.110 «</w:t>
      </w:r>
      <w:r>
        <w:rPr>
          <w:rFonts w:eastAsia="Times New Roman"/>
          <w:color w:val="000000"/>
          <w:sz w:val="24"/>
        </w:rPr>
        <w:t xml:space="preserve">Диваны, софы, кушетки с деревянным каркасом, трансформируемые в кровати», </w:t>
      </w:r>
      <w:r>
        <w:rPr>
          <w:sz w:val="24"/>
        </w:rPr>
        <w:t>31.09.12.111 «</w:t>
      </w:r>
      <w:r>
        <w:rPr>
          <w:rFonts w:eastAsia="Times New Roman"/>
          <w:color w:val="000000"/>
          <w:sz w:val="24"/>
        </w:rPr>
        <w:t xml:space="preserve">Диваны, софы, кушетки детские и подростковые с деревянным каркасом, трансформируемые в кровати», </w:t>
      </w:r>
      <w:r>
        <w:rPr>
          <w:sz w:val="24"/>
        </w:rPr>
        <w:t>31.09.12.119 «</w:t>
      </w:r>
      <w:r>
        <w:rPr>
          <w:rFonts w:eastAsia="Times New Roman"/>
          <w:color w:val="000000"/>
          <w:sz w:val="24"/>
        </w:rPr>
        <w:t>Диваны, софы, кушетки с деревянным каркасом, трансформируемые в кровати, прочие» – не менее 50 баллов;</w:t>
      </w:r>
    </w:p>
    <w:p w:rsidR="008A6BBE" w:rsidRDefault="00B52E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firstLine="709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31.09.14.110 «Мебель из пластмассовых материалов» – не менее 50 баллов;</w:t>
      </w:r>
    </w:p>
    <w:p w:rsidR="008A6BBE" w:rsidRDefault="00B52E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firstLine="709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из 16.21.14 «Стенные панели», из 16 22.10 «Напольные панели (включая ламинат, паркетную доску, паркет щитовой).</w:t>
      </w:r>
      <w:r w:rsidR="00F21953" w:rsidRPr="00F21953">
        <w:rPr>
          <w:rFonts w:eastAsia="Times New Roman"/>
          <w:color w:val="000000"/>
          <w:sz w:val="24"/>
        </w:rPr>
        <w:t xml:space="preserve"> </w:t>
      </w:r>
      <w:r w:rsidR="00F21953">
        <w:rPr>
          <w:rFonts w:eastAsia="Times New Roman"/>
          <w:color w:val="000000"/>
          <w:sz w:val="24"/>
        </w:rPr>
        <w:t xml:space="preserve">- </w:t>
      </w:r>
      <w:r w:rsidR="00F21953">
        <w:rPr>
          <w:rFonts w:eastAsia="Times New Roman"/>
          <w:color w:val="000000"/>
          <w:sz w:val="24"/>
        </w:rPr>
        <w:br/>
        <w:t>не менее 50 баллов</w:t>
      </w:r>
      <w:r>
        <w:rPr>
          <w:sz w:val="24"/>
        </w:rPr>
        <w:t>».</w:t>
      </w:r>
    </w:p>
    <w:p w:rsidR="008A6BBE" w:rsidRDefault="008A6B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firstLine="709"/>
        <w:rPr>
          <w:sz w:val="24"/>
        </w:rPr>
      </w:pPr>
    </w:p>
    <w:sectPr w:rsidR="008A6BBE">
      <w:pgSz w:w="15840" w:h="12240" w:orient="landscape"/>
      <w:pgMar w:top="335" w:right="1134" w:bottom="1843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BE" w:rsidRDefault="00B52EFF">
      <w:pPr>
        <w:spacing w:line="240" w:lineRule="auto"/>
      </w:pPr>
      <w:r>
        <w:separator/>
      </w:r>
    </w:p>
  </w:endnote>
  <w:endnote w:type="continuationSeparator" w:id="0">
    <w:p w:rsidR="008A6BBE" w:rsidRDefault="00B52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BE" w:rsidRDefault="00B52EFF">
      <w:pPr>
        <w:spacing w:line="240" w:lineRule="auto"/>
      </w:pPr>
      <w:r>
        <w:separator/>
      </w:r>
    </w:p>
  </w:footnote>
  <w:footnote w:type="continuationSeparator" w:id="0">
    <w:p w:rsidR="008A6BBE" w:rsidRDefault="00B52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411087"/>
      <w:docPartObj>
        <w:docPartGallery w:val="Page Numbers (Top of Page)"/>
        <w:docPartUnique/>
      </w:docPartObj>
    </w:sdtPr>
    <w:sdtEndPr/>
    <w:sdtContent>
      <w:p w:rsidR="008A6BBE" w:rsidRDefault="00B52EFF">
        <w:pPr>
          <w:pStyle w:val="afd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8862E1">
          <w:rPr>
            <w:noProof/>
            <w:sz w:val="24"/>
            <w:szCs w:val="24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 w:rsidR="008A6BBE" w:rsidRDefault="008A6BBE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B0D"/>
    <w:multiLevelType w:val="hybridMultilevel"/>
    <w:tmpl w:val="D73E182E"/>
    <w:lvl w:ilvl="0" w:tplc="2392F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C54C938">
      <w:start w:val="1"/>
      <w:numFmt w:val="lowerLetter"/>
      <w:lvlText w:val="%2."/>
      <w:lvlJc w:val="left"/>
      <w:pPr>
        <w:ind w:left="1789" w:hanging="360"/>
      </w:pPr>
    </w:lvl>
    <w:lvl w:ilvl="2" w:tplc="F9BE8F7A">
      <w:start w:val="1"/>
      <w:numFmt w:val="lowerRoman"/>
      <w:lvlText w:val="%3."/>
      <w:lvlJc w:val="right"/>
      <w:pPr>
        <w:ind w:left="2509" w:hanging="180"/>
      </w:pPr>
    </w:lvl>
    <w:lvl w:ilvl="3" w:tplc="E5F22502">
      <w:start w:val="1"/>
      <w:numFmt w:val="decimal"/>
      <w:lvlText w:val="%4."/>
      <w:lvlJc w:val="left"/>
      <w:pPr>
        <w:ind w:left="3229" w:hanging="360"/>
      </w:pPr>
    </w:lvl>
    <w:lvl w:ilvl="4" w:tplc="2592BE08">
      <w:start w:val="1"/>
      <w:numFmt w:val="lowerLetter"/>
      <w:lvlText w:val="%5."/>
      <w:lvlJc w:val="left"/>
      <w:pPr>
        <w:ind w:left="3949" w:hanging="360"/>
      </w:pPr>
    </w:lvl>
    <w:lvl w:ilvl="5" w:tplc="E12E37FE">
      <w:start w:val="1"/>
      <w:numFmt w:val="lowerRoman"/>
      <w:lvlText w:val="%6."/>
      <w:lvlJc w:val="right"/>
      <w:pPr>
        <w:ind w:left="4669" w:hanging="180"/>
      </w:pPr>
    </w:lvl>
    <w:lvl w:ilvl="6" w:tplc="8E5E3112">
      <w:start w:val="1"/>
      <w:numFmt w:val="decimal"/>
      <w:lvlText w:val="%7."/>
      <w:lvlJc w:val="left"/>
      <w:pPr>
        <w:ind w:left="5389" w:hanging="360"/>
      </w:pPr>
    </w:lvl>
    <w:lvl w:ilvl="7" w:tplc="0E507D0C">
      <w:start w:val="1"/>
      <w:numFmt w:val="lowerLetter"/>
      <w:lvlText w:val="%8."/>
      <w:lvlJc w:val="left"/>
      <w:pPr>
        <w:ind w:left="6109" w:hanging="360"/>
      </w:pPr>
    </w:lvl>
    <w:lvl w:ilvl="8" w:tplc="C39607B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A1A79"/>
    <w:multiLevelType w:val="hybridMultilevel"/>
    <w:tmpl w:val="7EC81F54"/>
    <w:lvl w:ilvl="0" w:tplc="32960AC0">
      <w:start w:val="1"/>
      <w:numFmt w:val="decimal"/>
      <w:lvlText w:val="%1."/>
      <w:lvlJc w:val="left"/>
      <w:pPr>
        <w:ind w:left="1429" w:hanging="360"/>
      </w:pPr>
    </w:lvl>
    <w:lvl w:ilvl="1" w:tplc="B8A8AC42">
      <w:start w:val="1"/>
      <w:numFmt w:val="lowerLetter"/>
      <w:lvlText w:val="%2."/>
      <w:lvlJc w:val="left"/>
      <w:pPr>
        <w:ind w:left="2149" w:hanging="360"/>
      </w:pPr>
    </w:lvl>
    <w:lvl w:ilvl="2" w:tplc="FA0AE3F0">
      <w:start w:val="1"/>
      <w:numFmt w:val="lowerRoman"/>
      <w:lvlText w:val="%3."/>
      <w:lvlJc w:val="right"/>
      <w:pPr>
        <w:ind w:left="2869" w:hanging="180"/>
      </w:pPr>
    </w:lvl>
    <w:lvl w:ilvl="3" w:tplc="084C8E7E">
      <w:start w:val="1"/>
      <w:numFmt w:val="decimal"/>
      <w:lvlText w:val="%4."/>
      <w:lvlJc w:val="left"/>
      <w:pPr>
        <w:ind w:left="3589" w:hanging="360"/>
      </w:pPr>
    </w:lvl>
    <w:lvl w:ilvl="4" w:tplc="162CF560">
      <w:start w:val="1"/>
      <w:numFmt w:val="lowerLetter"/>
      <w:lvlText w:val="%5."/>
      <w:lvlJc w:val="left"/>
      <w:pPr>
        <w:ind w:left="4309" w:hanging="360"/>
      </w:pPr>
    </w:lvl>
    <w:lvl w:ilvl="5" w:tplc="FB848F82">
      <w:start w:val="1"/>
      <w:numFmt w:val="lowerRoman"/>
      <w:lvlText w:val="%6."/>
      <w:lvlJc w:val="right"/>
      <w:pPr>
        <w:ind w:left="5029" w:hanging="180"/>
      </w:pPr>
    </w:lvl>
    <w:lvl w:ilvl="6" w:tplc="DBAE1B70">
      <w:start w:val="1"/>
      <w:numFmt w:val="decimal"/>
      <w:lvlText w:val="%7."/>
      <w:lvlJc w:val="left"/>
      <w:pPr>
        <w:ind w:left="5749" w:hanging="360"/>
      </w:pPr>
    </w:lvl>
    <w:lvl w:ilvl="7" w:tplc="EE76E158">
      <w:start w:val="1"/>
      <w:numFmt w:val="lowerLetter"/>
      <w:lvlText w:val="%8."/>
      <w:lvlJc w:val="left"/>
      <w:pPr>
        <w:ind w:left="6469" w:hanging="360"/>
      </w:pPr>
    </w:lvl>
    <w:lvl w:ilvl="8" w:tplc="6E10D96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6F0566"/>
    <w:multiLevelType w:val="hybridMultilevel"/>
    <w:tmpl w:val="B0403CDE"/>
    <w:lvl w:ilvl="0" w:tplc="8F588BA4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9772546A">
      <w:start w:val="1"/>
      <w:numFmt w:val="lowerLetter"/>
      <w:lvlText w:val="%2."/>
      <w:lvlJc w:val="left"/>
      <w:pPr>
        <w:ind w:left="1789" w:hanging="360"/>
      </w:pPr>
    </w:lvl>
    <w:lvl w:ilvl="2" w:tplc="B71C6352">
      <w:start w:val="1"/>
      <w:numFmt w:val="lowerRoman"/>
      <w:lvlText w:val="%3."/>
      <w:lvlJc w:val="right"/>
      <w:pPr>
        <w:ind w:left="2509" w:hanging="180"/>
      </w:pPr>
    </w:lvl>
    <w:lvl w:ilvl="3" w:tplc="CF963E10">
      <w:start w:val="1"/>
      <w:numFmt w:val="decimal"/>
      <w:lvlText w:val="%4."/>
      <w:lvlJc w:val="left"/>
      <w:pPr>
        <w:ind w:left="3229" w:hanging="360"/>
      </w:pPr>
    </w:lvl>
    <w:lvl w:ilvl="4" w:tplc="76842D4A">
      <w:start w:val="1"/>
      <w:numFmt w:val="lowerLetter"/>
      <w:lvlText w:val="%5."/>
      <w:lvlJc w:val="left"/>
      <w:pPr>
        <w:ind w:left="3949" w:hanging="360"/>
      </w:pPr>
    </w:lvl>
    <w:lvl w:ilvl="5" w:tplc="CAF80F6A">
      <w:start w:val="1"/>
      <w:numFmt w:val="lowerRoman"/>
      <w:lvlText w:val="%6."/>
      <w:lvlJc w:val="right"/>
      <w:pPr>
        <w:ind w:left="4669" w:hanging="180"/>
      </w:pPr>
    </w:lvl>
    <w:lvl w:ilvl="6" w:tplc="9FDA07A0">
      <w:start w:val="1"/>
      <w:numFmt w:val="decimal"/>
      <w:lvlText w:val="%7."/>
      <w:lvlJc w:val="left"/>
      <w:pPr>
        <w:ind w:left="5389" w:hanging="360"/>
      </w:pPr>
    </w:lvl>
    <w:lvl w:ilvl="7" w:tplc="D41E225C">
      <w:start w:val="1"/>
      <w:numFmt w:val="lowerLetter"/>
      <w:lvlText w:val="%8."/>
      <w:lvlJc w:val="left"/>
      <w:pPr>
        <w:ind w:left="6109" w:hanging="360"/>
      </w:pPr>
    </w:lvl>
    <w:lvl w:ilvl="8" w:tplc="A40E593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BE0882"/>
    <w:multiLevelType w:val="hybridMultilevel"/>
    <w:tmpl w:val="3D88D394"/>
    <w:lvl w:ilvl="0" w:tplc="5DC6087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B8FE6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53C35A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98E8F2C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F64527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BA939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24AC50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7F8D57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1DEC1E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38766DC"/>
    <w:multiLevelType w:val="hybridMultilevel"/>
    <w:tmpl w:val="AC6C33B6"/>
    <w:lvl w:ilvl="0" w:tplc="5CF0FE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FCEBE60">
      <w:start w:val="1"/>
      <w:numFmt w:val="lowerLetter"/>
      <w:lvlText w:val="%2."/>
      <w:lvlJc w:val="left"/>
      <w:pPr>
        <w:ind w:left="1800" w:hanging="360"/>
      </w:pPr>
    </w:lvl>
    <w:lvl w:ilvl="2" w:tplc="E28A59FC">
      <w:start w:val="1"/>
      <w:numFmt w:val="lowerRoman"/>
      <w:lvlText w:val="%3."/>
      <w:lvlJc w:val="right"/>
      <w:pPr>
        <w:ind w:left="2520" w:hanging="180"/>
      </w:pPr>
    </w:lvl>
    <w:lvl w:ilvl="3" w:tplc="89700CCC">
      <w:start w:val="1"/>
      <w:numFmt w:val="decimal"/>
      <w:lvlText w:val="%4."/>
      <w:lvlJc w:val="left"/>
      <w:pPr>
        <w:ind w:left="3240" w:hanging="360"/>
      </w:pPr>
    </w:lvl>
    <w:lvl w:ilvl="4" w:tplc="2C52BF54">
      <w:start w:val="1"/>
      <w:numFmt w:val="lowerLetter"/>
      <w:lvlText w:val="%5."/>
      <w:lvlJc w:val="left"/>
      <w:pPr>
        <w:ind w:left="3960" w:hanging="360"/>
      </w:pPr>
    </w:lvl>
    <w:lvl w:ilvl="5" w:tplc="A3A8DA40">
      <w:start w:val="1"/>
      <w:numFmt w:val="lowerRoman"/>
      <w:lvlText w:val="%6."/>
      <w:lvlJc w:val="right"/>
      <w:pPr>
        <w:ind w:left="4680" w:hanging="180"/>
      </w:pPr>
    </w:lvl>
    <w:lvl w:ilvl="6" w:tplc="82B00CA0">
      <w:start w:val="1"/>
      <w:numFmt w:val="decimal"/>
      <w:lvlText w:val="%7."/>
      <w:lvlJc w:val="left"/>
      <w:pPr>
        <w:ind w:left="5400" w:hanging="360"/>
      </w:pPr>
    </w:lvl>
    <w:lvl w:ilvl="7" w:tplc="DC3A5714">
      <w:start w:val="1"/>
      <w:numFmt w:val="lowerLetter"/>
      <w:lvlText w:val="%8."/>
      <w:lvlJc w:val="left"/>
      <w:pPr>
        <w:ind w:left="6120" w:hanging="360"/>
      </w:pPr>
    </w:lvl>
    <w:lvl w:ilvl="8" w:tplc="231A0FB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526DF"/>
    <w:multiLevelType w:val="hybridMultilevel"/>
    <w:tmpl w:val="E048C2D2"/>
    <w:lvl w:ilvl="0" w:tplc="83C6DADA">
      <w:start w:val="1"/>
      <w:numFmt w:val="decimal"/>
      <w:lvlText w:val="%1."/>
      <w:lvlJc w:val="left"/>
      <w:pPr>
        <w:ind w:left="1429" w:hanging="360"/>
      </w:pPr>
    </w:lvl>
    <w:lvl w:ilvl="1" w:tplc="82289954">
      <w:start w:val="1"/>
      <w:numFmt w:val="lowerLetter"/>
      <w:lvlText w:val="%2."/>
      <w:lvlJc w:val="left"/>
      <w:pPr>
        <w:ind w:left="2149" w:hanging="360"/>
      </w:pPr>
    </w:lvl>
    <w:lvl w:ilvl="2" w:tplc="D6EA8470">
      <w:start w:val="1"/>
      <w:numFmt w:val="lowerRoman"/>
      <w:lvlText w:val="%3."/>
      <w:lvlJc w:val="right"/>
      <w:pPr>
        <w:ind w:left="2869" w:hanging="180"/>
      </w:pPr>
    </w:lvl>
    <w:lvl w:ilvl="3" w:tplc="1B70EE8C">
      <w:start w:val="1"/>
      <w:numFmt w:val="decimal"/>
      <w:lvlText w:val="%4."/>
      <w:lvlJc w:val="left"/>
      <w:pPr>
        <w:ind w:left="3589" w:hanging="360"/>
      </w:pPr>
    </w:lvl>
    <w:lvl w:ilvl="4" w:tplc="F56029DA">
      <w:start w:val="1"/>
      <w:numFmt w:val="lowerLetter"/>
      <w:lvlText w:val="%5."/>
      <w:lvlJc w:val="left"/>
      <w:pPr>
        <w:ind w:left="4309" w:hanging="360"/>
      </w:pPr>
    </w:lvl>
    <w:lvl w:ilvl="5" w:tplc="049040EC">
      <w:start w:val="1"/>
      <w:numFmt w:val="lowerRoman"/>
      <w:lvlText w:val="%6."/>
      <w:lvlJc w:val="right"/>
      <w:pPr>
        <w:ind w:left="5029" w:hanging="180"/>
      </w:pPr>
    </w:lvl>
    <w:lvl w:ilvl="6" w:tplc="03B0C92E">
      <w:start w:val="1"/>
      <w:numFmt w:val="decimal"/>
      <w:lvlText w:val="%7."/>
      <w:lvlJc w:val="left"/>
      <w:pPr>
        <w:ind w:left="5749" w:hanging="360"/>
      </w:pPr>
    </w:lvl>
    <w:lvl w:ilvl="7" w:tplc="873EFEC4">
      <w:start w:val="1"/>
      <w:numFmt w:val="lowerLetter"/>
      <w:lvlText w:val="%8."/>
      <w:lvlJc w:val="left"/>
      <w:pPr>
        <w:ind w:left="6469" w:hanging="360"/>
      </w:pPr>
    </w:lvl>
    <w:lvl w:ilvl="8" w:tplc="511ACB34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EF4FF4"/>
    <w:multiLevelType w:val="hybridMultilevel"/>
    <w:tmpl w:val="F5A2DAF6"/>
    <w:lvl w:ilvl="0" w:tplc="C088DD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E6C970">
      <w:start w:val="1"/>
      <w:numFmt w:val="lowerLetter"/>
      <w:lvlText w:val="%2."/>
      <w:lvlJc w:val="left"/>
      <w:pPr>
        <w:ind w:left="1440" w:hanging="360"/>
      </w:pPr>
    </w:lvl>
    <w:lvl w:ilvl="2" w:tplc="7F742956">
      <w:start w:val="1"/>
      <w:numFmt w:val="lowerRoman"/>
      <w:lvlText w:val="%3."/>
      <w:lvlJc w:val="right"/>
      <w:pPr>
        <w:ind w:left="2160" w:hanging="180"/>
      </w:pPr>
    </w:lvl>
    <w:lvl w:ilvl="3" w:tplc="49A0FD96">
      <w:start w:val="1"/>
      <w:numFmt w:val="decimal"/>
      <w:lvlText w:val="%4."/>
      <w:lvlJc w:val="left"/>
      <w:pPr>
        <w:ind w:left="2880" w:hanging="360"/>
      </w:pPr>
    </w:lvl>
    <w:lvl w:ilvl="4" w:tplc="19A43048">
      <w:start w:val="1"/>
      <w:numFmt w:val="lowerLetter"/>
      <w:lvlText w:val="%5."/>
      <w:lvlJc w:val="left"/>
      <w:pPr>
        <w:ind w:left="3600" w:hanging="360"/>
      </w:pPr>
    </w:lvl>
    <w:lvl w:ilvl="5" w:tplc="B0A8AAD2">
      <w:start w:val="1"/>
      <w:numFmt w:val="lowerRoman"/>
      <w:lvlText w:val="%6."/>
      <w:lvlJc w:val="right"/>
      <w:pPr>
        <w:ind w:left="4320" w:hanging="180"/>
      </w:pPr>
    </w:lvl>
    <w:lvl w:ilvl="6" w:tplc="B4582AF0">
      <w:start w:val="1"/>
      <w:numFmt w:val="decimal"/>
      <w:lvlText w:val="%7."/>
      <w:lvlJc w:val="left"/>
      <w:pPr>
        <w:ind w:left="5040" w:hanging="360"/>
      </w:pPr>
    </w:lvl>
    <w:lvl w:ilvl="7" w:tplc="C3C88034">
      <w:start w:val="1"/>
      <w:numFmt w:val="lowerLetter"/>
      <w:lvlText w:val="%8."/>
      <w:lvlJc w:val="left"/>
      <w:pPr>
        <w:ind w:left="5760" w:hanging="360"/>
      </w:pPr>
    </w:lvl>
    <w:lvl w:ilvl="8" w:tplc="E81864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BE"/>
    <w:rsid w:val="005D2942"/>
    <w:rsid w:val="005E7236"/>
    <w:rsid w:val="005F2001"/>
    <w:rsid w:val="006B52C7"/>
    <w:rsid w:val="0082036E"/>
    <w:rsid w:val="008862E1"/>
    <w:rsid w:val="008A6BBE"/>
    <w:rsid w:val="00B52EFF"/>
    <w:rsid w:val="00B67445"/>
    <w:rsid w:val="00C92C30"/>
    <w:rsid w:val="00E549D0"/>
    <w:rsid w:val="00F21953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9CE27-1740-41AA-AB07-6938DA2B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line="240" w:lineRule="auto"/>
      <w:jc w:val="left"/>
    </w:pPr>
    <w:rPr>
      <w:rFonts w:eastAsia="Times New Roman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afa">
    <w:name w:val="footer"/>
    <w:basedOn w:val="a"/>
    <w:link w:val="afb"/>
    <w:uiPriority w:val="99"/>
    <w:unhideWhenUsed/>
    <w:pPr>
      <w:tabs>
        <w:tab w:val="center" w:pos="4844"/>
        <w:tab w:val="right" w:pos="9689"/>
      </w:tabs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Pr>
      <w:rFonts w:asciiTheme="minorHAnsi" w:hAnsiTheme="minorHAnsi" w:cstheme="minorBidi"/>
      <w:sz w:val="22"/>
      <w:szCs w:val="22"/>
    </w:rPr>
  </w:style>
  <w:style w:type="table" w:customStyle="1" w:styleId="13">
    <w:name w:val="Сетка таблицы1"/>
    <w:basedOn w:val="a1"/>
    <w:next w:val="afc"/>
    <w:uiPriority w:val="39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uiPriority w:val="3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aj">
    <w:name w:val="aj"/>
    <w:basedOn w:val="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unhideWhenUsed/>
    <w:rPr>
      <w:color w:val="0000FF"/>
      <w:u w:val="single"/>
    </w:rPr>
  </w:style>
  <w:style w:type="paragraph" w:styleId="aff1">
    <w:name w:val="Revision"/>
    <w:hidden/>
    <w:uiPriority w:val="99"/>
    <w:semiHidden/>
    <w:pPr>
      <w:spacing w:line="240" w:lineRule="auto"/>
      <w:jc w:val="left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pPr>
      <w:widowControl w:val="0"/>
      <w:spacing w:line="240" w:lineRule="auto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A16FD03-FEB9-43AA-B0E0-F3DBE9C1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 Виталий Васильевич</dc:creator>
  <cp:lastModifiedBy>Медведенко Дмитрий Игоревич</cp:lastModifiedBy>
  <cp:revision>2</cp:revision>
  <cp:lastPrinted>2023-08-21T09:00:00Z</cp:lastPrinted>
  <dcterms:created xsi:type="dcterms:W3CDTF">2023-08-23T12:40:00Z</dcterms:created>
  <dcterms:modified xsi:type="dcterms:W3CDTF">2023-08-23T12:40:00Z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{62909720-659E-4AF1-9E79-2DA0113AEDCB}</vt:lpwstr>
  </property>
  <property fmtid="{D5CDD505-2E9C-101B-9397-08002B2CF9AE}" pid="3" name="#RegDocId">
    <vt:lpwstr>Исх. Письмо № Вр-4739725</vt:lpwstr>
  </property>
  <property fmtid="{D5CDD505-2E9C-101B-9397-08002B2CF9AE}" pid="4" name="FileDocId">
    <vt:lpwstr>{FC6B6D8F-DA95-4CA5-89DB-5BC2BA511D66}</vt:lpwstr>
  </property>
  <property fmtid="{D5CDD505-2E9C-101B-9397-08002B2CF9AE}" pid="5" name="#FileDocId">
    <vt:lpwstr>Файл: Проект_ППРФ_719 2909.docx</vt:lpwstr>
  </property>
</Properties>
</file>