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УТВЕРЖДЕНО</w:t>
            </w:r>
            <w:r>
              <w:br/>
            </w:r>
            <w:r>
              <w:rPr>
                <w:rFonts w:hAnsi="Times New Roman" w:cs="Times New Roman"/>
                <w:color w:val="000000"/>
                <w:sz w:val="24"/>
                <w:szCs w:val="24"/>
              </w:rPr>
              <w:t>приказом </w:t>
            </w:r>
            <w:r>
              <w:rPr>
                <w:rFonts w:hAnsi="Times New Roman" w:cs="Times New Roman"/>
                <w:color w:val="000000"/>
                <w:sz w:val="24"/>
                <w:szCs w:val="24"/>
              </w:rPr>
              <w:t>ФГБУ «Наук</w:t>
            </w:r>
            <w:r>
              <w:rPr>
                <w:rFonts w:hAnsi="Times New Roman" w:cs="Times New Roman"/>
                <w:color w:val="000000"/>
                <w:sz w:val="24"/>
                <w:szCs w:val="24"/>
              </w:rPr>
              <w:t>а</w:t>
            </w:r>
            <w:r>
              <w:rPr>
                <w:rFonts w:hAnsi="Times New Roman" w:cs="Times New Roman"/>
                <w:color w:val="000000"/>
                <w:sz w:val="24"/>
                <w:szCs w:val="24"/>
              </w:rPr>
              <w:t>»</w:t>
            </w:r>
            <w:r>
              <w:br/>
            </w:r>
            <w:r>
              <w:rPr>
                <w:rFonts w:hAnsi="Times New Roman" w:cs="Times New Roman"/>
                <w:color w:val="000000"/>
                <w:sz w:val="24"/>
                <w:szCs w:val="24"/>
              </w:rPr>
              <w:t xml:space="preserve">от </w:t>
            </w:r>
            <w:r>
              <w:rPr>
                <w:rFonts w:hAnsi="Times New Roman" w:cs="Times New Roman"/>
                <w:color w:val="000000"/>
                <w:sz w:val="24"/>
                <w:szCs w:val="24"/>
              </w:rPr>
              <w:t>11</w:t>
            </w:r>
            <w:r>
              <w:rPr>
                <w:rFonts w:hAnsi="Times New Roman" w:cs="Times New Roman"/>
                <w:color w:val="000000"/>
                <w:sz w:val="24"/>
                <w:szCs w:val="24"/>
              </w:rPr>
              <w:t>.01</w:t>
            </w:r>
            <w:r>
              <w:rPr>
                <w:rFonts w:hAnsi="Times New Roman" w:cs="Times New Roman"/>
                <w:color w:val="000000"/>
                <w:sz w:val="24"/>
                <w:szCs w:val="24"/>
              </w:rPr>
              <w:t>.</w:t>
            </w:r>
            <w:r>
              <w:rPr>
                <w:rFonts w:hAnsi="Times New Roman" w:cs="Times New Roman"/>
                <w:color w:val="000000"/>
                <w:sz w:val="24"/>
                <w:szCs w:val="24"/>
              </w:rPr>
              <w:t>20</w:t>
            </w:r>
            <w:r>
              <w:rPr>
                <w:rFonts w:hAnsi="Times New Roman" w:cs="Times New Roman"/>
                <w:color w:val="000000"/>
                <w:sz w:val="24"/>
                <w:szCs w:val="24"/>
              </w:rPr>
              <w:t>22</w:t>
            </w:r>
            <w:r>
              <w:rPr>
                <w:rFonts w:hAnsi="Times New Roman" w:cs="Times New Roman"/>
                <w:color w:val="000000"/>
                <w:sz w:val="24"/>
                <w:szCs w:val="24"/>
              </w:rPr>
              <w:t> № </w:t>
            </w:r>
            <w:r>
              <w:rPr>
                <w:rFonts w:hAnsi="Times New Roman" w:cs="Times New Roman"/>
                <w:color w:val="000000"/>
                <w:sz w:val="24"/>
                <w:szCs w:val="24"/>
              </w:rPr>
              <w:t>5-п</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w:t>
      </w:r>
      <w:r>
        <w:br/>
      </w:r>
      <w:r>
        <w:rPr>
          <w:rFonts w:hAnsi="Times New Roman" w:cs="Times New Roman"/>
          <w:b/>
          <w:bCs/>
          <w:color w:val="000000"/>
          <w:sz w:val="24"/>
          <w:szCs w:val="24"/>
        </w:rPr>
        <w:t>о контрактной службе</w:t>
      </w:r>
      <w:r>
        <w:br/>
      </w:r>
      <w:r>
        <w:rPr>
          <w:rFonts w:hAnsi="Times New Roman" w:cs="Times New Roman"/>
          <w:color w:val="000000"/>
          <w:sz w:val="24"/>
          <w:szCs w:val="24"/>
        </w:rPr>
        <w:t>федерального государственного бюджетного учреждения «Наука»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rFonts w:hAnsi="Times New Roman" w:cs="Times New Roman"/>
          <w:color w:val="000000"/>
          <w:sz w:val="24"/>
          <w:szCs w:val="24"/>
        </w:rPr>
        <w:t>ФГБУ «Наук</w:t>
      </w:r>
      <w:r>
        <w:rPr>
          <w:rFonts w:hAnsi="Times New Roman" w:cs="Times New Roman"/>
          <w:color w:val="000000"/>
          <w:sz w:val="24"/>
          <w:szCs w:val="24"/>
        </w:rPr>
        <w:t>а</w:t>
      </w:r>
      <w:r>
        <w:rPr>
          <w:rFonts w:hAnsi="Times New Roman" w:cs="Times New Roman"/>
          <w:color w:val="000000"/>
          <w:sz w:val="24"/>
          <w:szCs w:val="24"/>
        </w:rPr>
        <w:t>»</w:t>
      </w:r>
      <w:r>
        <w:rPr>
          <w:rFonts w:hAnsi="Times New Roman" w:cs="Times New Roman"/>
          <w:color w:val="000000"/>
          <w:sz w:val="24"/>
          <w:szCs w:val="24"/>
        </w:rPr>
        <w:t xml:space="preserve">, руководителя и работников контрактной службы при осуществлении </w:t>
      </w:r>
      <w:r>
        <w:rPr>
          <w:rFonts w:hAnsi="Times New Roman" w:cs="Times New Roman"/>
          <w:color w:val="000000"/>
          <w:sz w:val="24"/>
          <w:szCs w:val="24"/>
        </w:rPr>
        <w:t>ФГБУ «Наука»</w:t>
      </w:r>
      <w:r>
        <w:rPr>
          <w:rFonts w:hAnsi="Times New Roman" w:cs="Times New Roman"/>
          <w:color w:val="000000"/>
          <w:sz w:val="24"/>
          <w:szCs w:val="24"/>
        </w:rPr>
        <w:t xml:space="preserve">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Контрактная служба </w:t>
      </w:r>
      <w:r>
        <w:rPr>
          <w:rFonts w:hAnsi="Times New Roman" w:cs="Times New Roman"/>
          <w:color w:val="000000"/>
          <w:sz w:val="24"/>
          <w:szCs w:val="24"/>
        </w:rPr>
        <w:t>ФГБУ «Наука»</w:t>
      </w:r>
      <w:r>
        <w:rPr>
          <w:rFonts w:hAnsi="Times New Roman" w:cs="Times New Roman"/>
          <w:color w:val="000000"/>
          <w:sz w:val="24"/>
          <w:szCs w:val="24"/>
        </w:rPr>
        <w:t xml:space="preserve"> в своей деятельности руководствуется Конституцией,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типовым Положением о контрактной службе, иными нормативными правовыми актами России, положением о контрактной службе </w:t>
      </w:r>
      <w:r>
        <w:rPr>
          <w:rFonts w:hAnsi="Times New Roman" w:cs="Times New Roman"/>
          <w:color w:val="000000"/>
          <w:sz w:val="24"/>
          <w:szCs w:val="24"/>
        </w:rPr>
        <w:t>ФГБУ «Наука»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1.3. Контрактная служба </w:t>
      </w:r>
      <w:r>
        <w:rPr>
          <w:rFonts w:hAnsi="Times New Roman" w:cs="Times New Roman"/>
          <w:color w:val="000000"/>
          <w:sz w:val="24"/>
          <w:szCs w:val="24"/>
        </w:rPr>
        <w:t>ФГБУ «Наука»</w:t>
      </w:r>
      <w:r>
        <w:rPr>
          <w:rFonts w:hAnsi="Times New Roman" w:cs="Times New Roman"/>
          <w:color w:val="000000"/>
          <w:sz w:val="24"/>
          <w:szCs w:val="24"/>
        </w:rPr>
        <w:t xml:space="preserve"> осуществляет свою деятельность во взаимодействии с другими подразделениями (службами) </w:t>
      </w:r>
      <w:r>
        <w:rPr>
          <w:rFonts w:hAnsi="Times New Roman" w:cs="Times New Roman"/>
          <w:color w:val="000000"/>
          <w:sz w:val="24"/>
          <w:szCs w:val="24"/>
        </w:rPr>
        <w:t>ФГБУ «Наука»</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II. Организация деятельности контрактной службы</w:t>
      </w:r>
    </w:p>
    <w:p>
      <w:pPr>
        <w:spacing w:line="240" w:lineRule="auto"/>
        <w:rPr>
          <w:rFonts w:hAnsi="Times New Roman" w:cs="Times New Roman"/>
          <w:color w:val="000000"/>
          <w:sz w:val="24"/>
          <w:szCs w:val="24"/>
        </w:rPr>
      </w:pPr>
      <w:r>
        <w:rPr>
          <w:rFonts w:hAnsi="Times New Roman" w:cs="Times New Roman"/>
          <w:color w:val="000000"/>
          <w:sz w:val="24"/>
          <w:szCs w:val="24"/>
        </w:rPr>
        <w:t>2.1. Функции и полномочия контрактной службы возлагаются:</w:t>
      </w:r>
    </w:p>
    <w:p>
      <w:pPr>
        <w:spacing w:line="240" w:lineRule="auto"/>
        <w:rPr>
          <w:rFonts w:hAnsi="Times New Roman" w:cs="Times New Roman"/>
          <w:color w:val="000000"/>
          <w:sz w:val="24"/>
          <w:szCs w:val="24"/>
        </w:rPr>
      </w:pPr>
      <w:r>
        <w:rPr>
          <w:rFonts w:hAnsi="Times New Roman" w:cs="Times New Roman"/>
          <w:color w:val="000000"/>
          <w:sz w:val="24"/>
          <w:szCs w:val="24"/>
        </w:rPr>
        <w:t>на </w:t>
      </w:r>
      <w:r>
        <w:rPr>
          <w:rFonts w:hAnsi="Times New Roman" w:cs="Times New Roman"/>
          <w:color w:val="000000"/>
          <w:sz w:val="24"/>
          <w:szCs w:val="24"/>
        </w:rPr>
        <w:t>постоянный состав работников, выполняющих функции контрактной службы без образования отдельного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Структуру и численность контрактной службы определяет и утверждает </w:t>
      </w:r>
      <w:r>
        <w:rPr>
          <w:rFonts w:hAnsi="Times New Roman" w:cs="Times New Roman"/>
          <w:color w:val="000000"/>
          <w:sz w:val="24"/>
          <w:szCs w:val="24"/>
        </w:rPr>
        <w:t>руководитель ФГБУ «Наука»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Контрактную службу возглавляет руководитель, назначаемый на должность приказом руководителя </w:t>
      </w:r>
      <w:r>
        <w:rPr>
          <w:rFonts w:hAnsi="Times New Roman" w:cs="Times New Roman"/>
          <w:color w:val="000000"/>
          <w:sz w:val="24"/>
          <w:szCs w:val="24"/>
        </w:rPr>
        <w:t>ФГБУ «Наука»</w:t>
      </w:r>
      <w:r>
        <w:rPr>
          <w:rFonts w:hAnsi="Times New Roman" w:cs="Times New Roman"/>
          <w:color w:val="000000"/>
          <w:sz w:val="24"/>
          <w:szCs w:val="24"/>
        </w:rPr>
        <w:t>, уполномоченного лица, исполняющего его обязанности, либо уполномоченного руководителем лица.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Руководитель контрактной службы распределяет определенные </w:t>
      </w:r>
      <w:r>
        <w:rPr>
          <w:rFonts w:hAnsi="Times New Roman" w:cs="Times New Roman"/>
          <w:color w:val="000000"/>
          <w:sz w:val="24"/>
          <w:szCs w:val="24"/>
        </w:rPr>
        <w:t xml:space="preserve">разделом III Положения </w:t>
      </w:r>
      <w:r>
        <w:rPr>
          <w:rFonts w:hAnsi="Times New Roman" w:cs="Times New Roman"/>
          <w:color w:val="000000"/>
          <w:sz w:val="24"/>
          <w:szCs w:val="24"/>
        </w:rPr>
        <w:t>функции и полномочия между работниками контрактной службы.</w:t>
      </w:r>
    </w:p>
    <w:p>
      <w:pPr>
        <w:spacing w:line="240" w:lineRule="auto"/>
        <w:rPr>
          <w:rFonts w:hAnsi="Times New Roman" w:cs="Times New Roman"/>
          <w:color w:val="000000"/>
          <w:sz w:val="24"/>
          <w:szCs w:val="24"/>
        </w:rPr>
      </w:pPr>
      <w:r>
        <w:rPr>
          <w:rFonts w:hAnsi="Times New Roman" w:cs="Times New Roman"/>
          <w:color w:val="000000"/>
          <w:sz w:val="24"/>
          <w:szCs w:val="24"/>
        </w:rPr>
        <w:t>2.4.1. Осуществляет иные полномочия, предусмотренные Законом № 44-ФЗ.</w:t>
      </w:r>
    </w:p>
    <w:p>
      <w:pPr>
        <w:spacing w:line="240" w:lineRule="auto"/>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.5. Работники контрактной службы должны иметь высшее образование или дополнительное профессиональное образование в сфере закупок.</w:t>
      </w:r>
    </w:p>
    <w:p>
      <w:pPr>
        <w:spacing w:line="240" w:lineRule="auto"/>
        <w:rPr>
          <w:rFonts w:hAnsi="Times New Roman" w:cs="Times New Roman"/>
          <w:color w:val="000000"/>
          <w:sz w:val="24"/>
          <w:szCs w:val="24"/>
        </w:rPr>
      </w:pPr>
      <w:r>
        <w:rPr>
          <w:rFonts w:hAnsi="Times New Roman" w:cs="Times New Roman"/>
          <w:color w:val="000000"/>
          <w:sz w:val="24"/>
          <w:szCs w:val="24"/>
        </w:rPr>
        <w:t>2.6.</w:t>
      </w:r>
      <w:r>
        <w:rPr>
          <w:rFonts w:hAnsi="Times New Roman" w:cs="Times New Roman"/>
          <w:color w:val="000000"/>
          <w:sz w:val="24"/>
          <w:szCs w:val="24"/>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pPr>
        <w:spacing w:line="240" w:lineRule="auto"/>
        <w:rPr>
          <w:rFonts w:hAnsi="Times New Roman" w:cs="Times New Roman"/>
          <w:color w:val="000000"/>
          <w:sz w:val="24"/>
          <w:szCs w:val="24"/>
        </w:rPr>
      </w:pPr>
      <w:r>
        <w:rPr>
          <w:rFonts w:hAnsi="Times New Roman" w:cs="Times New Roman"/>
          <w:color w:val="000000"/>
          <w:sz w:val="24"/>
          <w:szCs w:val="24"/>
        </w:rPr>
        <w:t>2.6.1.</w:t>
      </w:r>
      <w:r>
        <w:rPr>
          <w:rFonts w:hAnsi="Times New Roman" w:cs="Times New Roman"/>
          <w:color w:val="000000"/>
          <w:sz w:val="24"/>
          <w:szCs w:val="24"/>
        </w:rPr>
        <w:t xml:space="preserve">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III. Функции и полномочия контрактной службы</w:t>
      </w:r>
    </w:p>
    <w:p>
      <w:pPr>
        <w:spacing w:line="240" w:lineRule="auto"/>
        <w:rPr>
          <w:rFonts w:hAnsi="Times New Roman" w:cs="Times New Roman"/>
          <w:color w:val="000000"/>
          <w:sz w:val="24"/>
          <w:szCs w:val="24"/>
        </w:rPr>
      </w:pPr>
      <w:r>
        <w:rPr>
          <w:rFonts w:hAnsi="Times New Roman" w:cs="Times New Roman"/>
          <w:color w:val="000000"/>
          <w:sz w:val="24"/>
          <w:szCs w:val="24"/>
        </w:rPr>
        <w:t>3. Контрактная служба осуществляет следующие функции и полномочия.</w:t>
      </w:r>
    </w:p>
    <w:p>
      <w:pPr>
        <w:spacing w:line="240" w:lineRule="auto"/>
        <w:rPr>
          <w:rFonts w:hAnsi="Times New Roman" w:cs="Times New Roman"/>
          <w:color w:val="000000"/>
          <w:sz w:val="24"/>
          <w:szCs w:val="24"/>
        </w:rPr>
      </w:pPr>
      <w:r>
        <w:rPr>
          <w:rFonts w:hAnsi="Times New Roman" w:cs="Times New Roman"/>
          <w:b/>
          <w:bCs/>
          <w:color w:val="000000"/>
          <w:sz w:val="24"/>
          <w:szCs w:val="24"/>
        </w:rPr>
        <w:t>3.1. При планировании закупок:</w:t>
      </w:r>
    </w:p>
    <w:p>
      <w:pPr>
        <w:spacing w:line="240" w:lineRule="auto"/>
        <w:rPr>
          <w:rFonts w:hAnsi="Times New Roman" w:cs="Times New Roman"/>
          <w:color w:val="000000"/>
          <w:sz w:val="24"/>
          <w:szCs w:val="24"/>
        </w:rPr>
      </w:pPr>
      <w:r>
        <w:rPr>
          <w:rFonts w:hAnsi="Times New Roman" w:cs="Times New Roman"/>
          <w:color w:val="000000"/>
          <w:sz w:val="24"/>
          <w:szCs w:val="24"/>
        </w:rPr>
        <w:t>3.1.1. Разрабатывает план-график</w:t>
      </w:r>
      <w:r>
        <w:rPr>
          <w:rFonts w:hAnsi="Times New Roman" w:cs="Times New Roman"/>
          <w:color w:val="000000"/>
          <w:sz w:val="24"/>
          <w:szCs w:val="24"/>
        </w:rPr>
        <w:t>, осуществляет подготовку изменений для внесения в план-график.</w:t>
      </w:r>
    </w:p>
    <w:p>
      <w:pPr>
        <w:spacing w:line="240" w:lineRule="auto"/>
        <w:rPr>
          <w:rFonts w:hAnsi="Times New Roman" w:cs="Times New Roman"/>
          <w:color w:val="000000"/>
          <w:sz w:val="24"/>
          <w:szCs w:val="24"/>
        </w:rPr>
      </w:pPr>
      <w:r>
        <w:rPr>
          <w:rFonts w:hAnsi="Times New Roman" w:cs="Times New Roman"/>
          <w:color w:val="000000"/>
          <w:sz w:val="24"/>
          <w:szCs w:val="24"/>
        </w:rPr>
        <w:t>3.1.2. Размещает в единой информационной системе план-график и внесенные в него изменения.</w:t>
      </w:r>
    </w:p>
    <w:p>
      <w:pPr>
        <w:spacing w:line="240" w:lineRule="auto"/>
        <w:rPr>
          <w:rFonts w:hAnsi="Times New Roman" w:cs="Times New Roman"/>
          <w:color w:val="000000"/>
          <w:sz w:val="24"/>
          <w:szCs w:val="24"/>
        </w:rPr>
      </w:pPr>
      <w:r>
        <w:rPr>
          <w:rFonts w:hAnsi="Times New Roman" w:cs="Times New Roman"/>
          <w:color w:val="000000"/>
          <w:sz w:val="24"/>
          <w:szCs w:val="24"/>
        </w:rPr>
        <w:t>3.1.3. Организует общественное обсуждение закупок в случаях, предусмотренных статьей 20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spacing w:line="240" w:lineRule="auto"/>
        <w:rPr>
          <w:rFonts w:hAnsi="Times New Roman" w:cs="Times New Roman"/>
          <w:color w:val="000000"/>
          <w:sz w:val="24"/>
          <w:szCs w:val="24"/>
        </w:rPr>
      </w:pPr>
      <w:r>
        <w:rPr>
          <w:rFonts w:hAnsi="Times New Roman" w:cs="Times New Roman"/>
          <w:color w:val="000000"/>
          <w:sz w:val="24"/>
          <w:szCs w:val="24"/>
        </w:rPr>
        <w:t>3.1.5. Разрабатывает требования к закупаемой продукции на основании правовых актов о нормировании.</w:t>
      </w:r>
    </w:p>
    <w:p>
      <w:pPr>
        <w:spacing w:line="240" w:lineRule="auto"/>
        <w:rPr>
          <w:rFonts w:hAnsi="Times New Roman" w:cs="Times New Roman"/>
          <w:color w:val="000000"/>
          <w:sz w:val="24"/>
          <w:szCs w:val="24"/>
        </w:rPr>
      </w:pPr>
      <w:r>
        <w:rPr>
          <w:rFonts w:hAnsi="Times New Roman" w:cs="Times New Roman"/>
          <w:b/>
          <w:bCs/>
          <w:color w:val="000000"/>
          <w:sz w:val="24"/>
          <w:szCs w:val="24"/>
        </w:rPr>
        <w:t>3.2. При определении поставщиков (подрядчиков, исполнителей):</w:t>
      </w:r>
    </w:p>
    <w:p>
      <w:pPr>
        <w:spacing w:line="240" w:lineRule="auto"/>
        <w:rPr>
          <w:rFonts w:hAnsi="Times New Roman" w:cs="Times New Roman"/>
          <w:color w:val="000000"/>
          <w:sz w:val="24"/>
          <w:szCs w:val="24"/>
        </w:rPr>
      </w:pPr>
      <w:r>
        <w:rPr>
          <w:rFonts w:hAnsi="Times New Roman" w:cs="Times New Roman"/>
          <w:color w:val="000000"/>
          <w:sz w:val="24"/>
          <w:szCs w:val="24"/>
        </w:rPr>
        <w:t>3.2.1.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pPr>
        <w:spacing w:line="240" w:lineRule="auto"/>
        <w:rPr>
          <w:rFonts w:hAnsi="Times New Roman" w:cs="Times New Roman"/>
          <w:color w:val="000000"/>
          <w:sz w:val="24"/>
          <w:szCs w:val="24"/>
        </w:rPr>
      </w:pPr>
      <w:r>
        <w:rPr>
          <w:rFonts w:hAnsi="Times New Roman" w:cs="Times New Roman"/>
          <w:color w:val="000000"/>
          <w:sz w:val="24"/>
          <w:szCs w:val="24"/>
        </w:rPr>
        <w:t>3.2.2</w:t>
      </w:r>
      <w:r>
        <w:rPr>
          <w:rFonts w:hAnsi="Times New Roman" w:cs="Times New Roman"/>
          <w:color w:val="000000"/>
          <w:sz w:val="24"/>
          <w:szCs w:val="24"/>
        </w:rPr>
        <w:t>. Осуществляют подготовку и размещение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pPr>
        <w:spacing w:line="240" w:lineRule="auto"/>
        <w:rPr>
          <w:rFonts w:hAnsi="Times New Roman" w:cs="Times New Roman"/>
          <w:color w:val="000000"/>
          <w:sz w:val="24"/>
          <w:szCs w:val="24"/>
        </w:rPr>
      </w:pPr>
      <w:r>
        <w:rPr>
          <w:rFonts w:hAnsi="Times New Roman" w:cs="Times New Roman"/>
          <w:color w:val="000000"/>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3.2.2.2. Осуществляет описание объекта закупки.</w:t>
      </w:r>
    </w:p>
    <w:p>
      <w:pPr>
        <w:spacing w:line="240" w:lineRule="auto"/>
        <w:rPr>
          <w:rFonts w:hAnsi="Times New Roman" w:cs="Times New Roman"/>
          <w:color w:val="000000"/>
          <w:sz w:val="24"/>
          <w:szCs w:val="24"/>
        </w:rPr>
      </w:pPr>
      <w:r>
        <w:rPr>
          <w:rFonts w:hAnsi="Times New Roman" w:cs="Times New Roman"/>
          <w:color w:val="000000"/>
          <w:sz w:val="24"/>
          <w:szCs w:val="24"/>
        </w:rPr>
        <w:t>3.2.2.3. Указывает в извещении информацию, предусмотренную статьей 42 Закона № 44-ФЗ: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преимуществах, предоставляемых в соответствии со статьями 28, 29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pPr>
        <w:spacing w:line="240" w:lineRule="auto"/>
        <w:rPr>
          <w:rFonts w:hAnsi="Times New Roman" w:cs="Times New Roman"/>
          <w:color w:val="000000"/>
          <w:sz w:val="24"/>
          <w:szCs w:val="24"/>
        </w:rPr>
      </w:pPr>
      <w:r>
        <w:rPr>
          <w:rFonts w:hAnsi="Times New Roman" w:cs="Times New Roman"/>
          <w:color w:val="000000"/>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pPr>
        <w:spacing w:line="240" w:lineRule="auto"/>
        <w:rPr>
          <w:rFonts w:hAnsi="Times New Roman" w:cs="Times New Roman"/>
          <w:color w:val="000000"/>
          <w:sz w:val="24"/>
          <w:szCs w:val="24"/>
        </w:rPr>
      </w:pPr>
      <w:r>
        <w:rPr>
          <w:rFonts w:hAnsi="Times New Roman" w:cs="Times New Roman"/>
          <w:color w:val="000000"/>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3.2.6. Осуществляет организационно-техническое обеспечение деятельности комиссии по осуществлению закупок.</w:t>
      </w:r>
    </w:p>
    <w:p>
      <w:pPr>
        <w:spacing w:line="240" w:lineRule="auto"/>
        <w:rPr>
          <w:rFonts w:hAnsi="Times New Roman" w:cs="Times New Roman"/>
          <w:color w:val="000000"/>
          <w:sz w:val="24"/>
          <w:szCs w:val="24"/>
        </w:rPr>
      </w:pPr>
      <w:r>
        <w:rPr>
          <w:rFonts w:hAnsi="Times New Roman" w:cs="Times New Roman"/>
          <w:color w:val="000000"/>
          <w:sz w:val="24"/>
          <w:szCs w:val="24"/>
        </w:rPr>
        <w:t>3.2.7. Осуществляет привлечение экспертов, экспертных организаций в случаях, установленных статьей 41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3.2.8.</w:t>
      </w:r>
      <w:r>
        <w:rPr>
          <w:rFonts w:hAnsi="Times New Roman" w:cs="Times New Roman"/>
          <w:color w:val="000000"/>
          <w:sz w:val="24"/>
          <w:szCs w:val="24"/>
        </w:rPr>
        <w:t xml:space="preserve">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pPr>
        <w:spacing w:line="240" w:lineRule="auto"/>
        <w:rPr>
          <w:rFonts w:hAnsi="Times New Roman" w:cs="Times New Roman"/>
          <w:color w:val="000000"/>
          <w:sz w:val="24"/>
          <w:szCs w:val="24"/>
        </w:rPr>
      </w:pPr>
      <w:r>
        <w:rPr>
          <w:rFonts w:hAnsi="Times New Roman" w:cs="Times New Roman"/>
          <w:b/>
          <w:bCs/>
          <w:color w:val="000000"/>
          <w:sz w:val="24"/>
          <w:szCs w:val="24"/>
        </w:rPr>
        <w:t>3.3. При заключении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3.3.2. Осуществляет рассмотрение протокола разногласий при наличии разногласий по проекту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3.3.3. Осуществляет рассмотрение независимой гарантии, представленной в качестве обеспечения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3.3.4. Организует проверку поступления денежных средств от участника закупки, с которым заключается контракт, на счет </w:t>
      </w:r>
      <w:r>
        <w:rPr>
          <w:rFonts w:hAnsi="Times New Roman" w:cs="Times New Roman"/>
          <w:color w:val="000000"/>
          <w:sz w:val="24"/>
          <w:szCs w:val="24"/>
        </w:rPr>
        <w:t>ФГБУ «Наука»</w:t>
      </w:r>
      <w:r>
        <w:rPr>
          <w:rFonts w:hAnsi="Times New Roman" w:cs="Times New Roman"/>
          <w:color w:val="000000"/>
          <w:sz w:val="24"/>
          <w:szCs w:val="24"/>
        </w:rPr>
        <w:t>, внесенных в качестве обеспечения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3.3.5. Осуществляет подготовку и направление в контрольный орган в сфере закупок предусмотренного частью 6 статьи 93 Закона № 44-ФЗ обращения </w:t>
      </w:r>
      <w:r>
        <w:rPr>
          <w:rFonts w:hAnsi="Times New Roman" w:cs="Times New Roman"/>
          <w:color w:val="000000"/>
          <w:sz w:val="24"/>
          <w:szCs w:val="24"/>
        </w:rPr>
        <w:t>ФГБУ «Наука»</w:t>
      </w:r>
      <w:r>
        <w:rPr>
          <w:rFonts w:hAnsi="Times New Roman" w:cs="Times New Roman"/>
          <w:color w:val="000000"/>
          <w:sz w:val="24"/>
          <w:szCs w:val="24"/>
        </w:rPr>
        <w:t xml:space="preserve"> о согласовании заключения контракта с единственным поставщиком (подрядчиком, 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3.3.7. Обеспечивает хранение информации и документов в соответствии ‎с частью 15 статьи 4 Федерального закона.</w:t>
      </w:r>
    </w:p>
    <w:p>
      <w:pPr>
        <w:spacing w:line="240" w:lineRule="auto"/>
        <w:rPr>
          <w:rFonts w:hAnsi="Times New Roman" w:cs="Times New Roman"/>
          <w:color w:val="000000"/>
          <w:sz w:val="24"/>
          <w:szCs w:val="24"/>
        </w:rPr>
      </w:pPr>
      <w:r>
        <w:rPr>
          <w:rFonts w:hAnsi="Times New Roman" w:cs="Times New Roman"/>
          <w:color w:val="000000"/>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pPr>
        <w:spacing w:line="240" w:lineRule="auto"/>
        <w:rPr>
          <w:rFonts w:hAnsi="Times New Roman" w:cs="Times New Roman"/>
          <w:color w:val="000000"/>
          <w:sz w:val="24"/>
          <w:szCs w:val="24"/>
        </w:rPr>
      </w:pPr>
      <w:r>
        <w:rPr>
          <w:rFonts w:hAnsi="Times New Roman" w:cs="Times New Roman"/>
          <w:b/>
          <w:bCs/>
          <w:color w:val="000000"/>
          <w:sz w:val="24"/>
          <w:szCs w:val="24"/>
        </w:rPr>
        <w:t>3.4. При исполнении, изменении, расторжении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3.4.1. Осуществляет рассмотрение независимой гарантии, представленной в качестве обеспечения гарантийного обязательства.</w:t>
      </w:r>
    </w:p>
    <w:p>
      <w:pPr>
        <w:spacing w:line="240" w:lineRule="auto"/>
        <w:rPr>
          <w:rFonts w:hAnsi="Times New Roman" w:cs="Times New Roman"/>
          <w:color w:val="000000"/>
          <w:sz w:val="24"/>
          <w:szCs w:val="24"/>
        </w:rPr>
      </w:pPr>
      <w:r>
        <w:rPr>
          <w:rFonts w:hAnsi="Times New Roman" w:cs="Times New Roman"/>
          <w:color w:val="000000"/>
          <w:sz w:val="24"/>
          <w:szCs w:val="24"/>
        </w:rPr>
        <w:t>3.4.2. Обеспечивает исполнение условий контракта в части выплаты аванса (если контрактом предусмотрена выплата аванса).</w:t>
      </w:r>
    </w:p>
    <w:p>
      <w:pPr>
        <w:spacing w:line="240" w:lineRule="auto"/>
        <w:rPr>
          <w:rFonts w:hAnsi="Times New Roman" w:cs="Times New Roman"/>
          <w:color w:val="000000"/>
          <w:sz w:val="24"/>
          <w:szCs w:val="24"/>
        </w:rPr>
      </w:pPr>
      <w:r>
        <w:rPr>
          <w:rFonts w:hAnsi="Times New Roman" w:cs="Times New Roman"/>
          <w:color w:val="000000"/>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3.4.3.1. Обеспечивает проведение силами </w:t>
      </w:r>
      <w:r>
        <w:rPr>
          <w:rFonts w:hAnsi="Times New Roman" w:cs="Times New Roman"/>
          <w:color w:val="000000"/>
          <w:sz w:val="24"/>
          <w:szCs w:val="24"/>
        </w:rPr>
        <w:t>ФГБУ «Наука»</w:t>
      </w:r>
      <w:r>
        <w:rPr>
          <w:rFonts w:hAnsi="Times New Roman" w:cs="Times New Roman"/>
          <w:color w:val="000000"/>
          <w:sz w:val="24"/>
          <w:szCs w:val="24"/>
        </w:rPr>
        <w:t xml:space="preserve">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3.4.3.2. Обеспечивает подготовку решения </w:t>
      </w:r>
      <w:r>
        <w:rPr>
          <w:rFonts w:hAnsi="Times New Roman" w:cs="Times New Roman"/>
          <w:color w:val="000000"/>
          <w:sz w:val="24"/>
          <w:szCs w:val="24"/>
        </w:rPr>
        <w:t>ФГБУ «Наука»</w:t>
      </w:r>
      <w:r>
        <w:rPr>
          <w:rFonts w:hAnsi="Times New Roman" w:cs="Times New Roman"/>
          <w:color w:val="000000"/>
          <w:sz w:val="24"/>
          <w:szCs w:val="24"/>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3.4.5. Направляет информацию об исполнении контрактов, о внесении изменений в заключенные контракты в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pPr>
        <w:spacing w:line="240" w:lineRule="auto"/>
        <w:rPr>
          <w:rFonts w:hAnsi="Times New Roman" w:cs="Times New Roman"/>
          <w:color w:val="000000"/>
          <w:sz w:val="24"/>
          <w:szCs w:val="24"/>
        </w:rPr>
      </w:pPr>
      <w:r>
        <w:rPr>
          <w:rFonts w:hAnsi="Times New Roman" w:cs="Times New Roman"/>
          <w:color w:val="000000"/>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spacing w:line="240" w:lineRule="auto"/>
        <w:rPr>
          <w:rFonts w:hAnsi="Times New Roman" w:cs="Times New Roman"/>
          <w:color w:val="000000"/>
          <w:sz w:val="24"/>
          <w:szCs w:val="24"/>
        </w:rPr>
      </w:pPr>
      <w:r>
        <w:rPr>
          <w:rFonts w:hAnsi="Times New Roman" w:cs="Times New Roman"/>
          <w:color w:val="000000"/>
          <w:sz w:val="24"/>
          <w:szCs w:val="24"/>
        </w:rPr>
        <w:t>3.4.7. Направляет в порядке, предусмотренном статьей 104 Федерального закона № 44-ФЗ, в контрольный орган в сфере закупок информацию о поставщиках (подрядчиках, исполнителях), не исполнивших или ненадлежащим образом исполнивших обязательства, предусмотренные контрактом, в целях включения указанной информации в реестр недобросовестных поставщиков (подрядчиков, исполнителей).</w:t>
      </w:r>
    </w:p>
    <w:p>
      <w:pPr>
        <w:spacing w:line="240" w:lineRule="auto"/>
        <w:rPr>
          <w:rFonts w:hAnsi="Times New Roman" w:cs="Times New Roman"/>
          <w:color w:val="000000"/>
          <w:sz w:val="24"/>
          <w:szCs w:val="24"/>
        </w:rPr>
      </w:pPr>
      <w:r>
        <w:rPr>
          <w:rFonts w:hAnsi="Times New Roman" w:cs="Times New Roman"/>
          <w:color w:val="000000"/>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3.4.9. Обеспечивает одностороннее расторжение контракта в порядке, предусмотренном статьей 95 Федерального закона № 44-ФЗ.</w:t>
      </w:r>
    </w:p>
    <w:p>
      <w:pPr>
        <w:spacing w:line="240" w:lineRule="auto"/>
        <w:rPr>
          <w:rFonts w:hAnsi="Times New Roman" w:cs="Times New Roman"/>
          <w:color w:val="000000"/>
          <w:sz w:val="24"/>
          <w:szCs w:val="24"/>
        </w:rPr>
      </w:pPr>
      <w:r>
        <w:rPr>
          <w:rFonts w:hAnsi="Times New Roman" w:cs="Times New Roman"/>
          <w:color w:val="000000"/>
          <w:sz w:val="24"/>
          <w:szCs w:val="24"/>
        </w:rPr>
        <w:t>3.5. Осуществляет иные функции и полномочия, предусмотренные Федеральным законом,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pPr>
        <w:spacing w:line="240" w:lineRule="auto"/>
        <w:rPr>
          <w:rFonts w:hAnsi="Times New Roman" w:cs="Times New Roman"/>
          <w:color w:val="000000"/>
          <w:sz w:val="24"/>
          <w:szCs w:val="24"/>
        </w:rPr>
      </w:pPr>
      <w:r>
        <w:rPr>
          <w:rFonts w:hAnsi="Times New Roman" w:cs="Times New Roman"/>
          <w:color w:val="000000"/>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pPr>
        <w:spacing w:line="240" w:lineRule="auto"/>
        <w:rPr>
          <w:rFonts w:hAnsi="Times New Roman" w:cs="Times New Roman"/>
          <w:color w:val="000000"/>
          <w:sz w:val="24"/>
          <w:szCs w:val="24"/>
        </w:rPr>
      </w:pPr>
      <w:r>
        <w:rPr>
          <w:rFonts w:hAnsi="Times New Roman" w:cs="Times New Roman"/>
          <w:color w:val="000000"/>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pPr>
        <w:spacing w:line="240" w:lineRule="auto"/>
        <w:rPr>
          <w:rFonts w:hAnsi="Times New Roman" w:cs="Times New Roman"/>
          <w:color w:val="000000"/>
          <w:sz w:val="24"/>
          <w:szCs w:val="24"/>
        </w:rPr>
      </w:pPr>
      <w:r>
        <w:rPr>
          <w:rFonts w:hAnsi="Times New Roman" w:cs="Times New Roman"/>
          <w:color w:val="000000"/>
          <w:sz w:val="24"/>
          <w:szCs w:val="24"/>
        </w:rPr>
        <w:t>3.5.6.</w:t>
      </w:r>
      <w:r>
        <w:rPr>
          <w:rFonts w:hAnsi="Times New Roman" w:cs="Times New Roman"/>
          <w:color w:val="000000"/>
          <w:sz w:val="24"/>
          <w:szCs w:val="24"/>
        </w:rPr>
        <w:t xml:space="preserve">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Ознакомлены:</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Звягинцев Сергей Константинович</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r>
              <w:rPr>
                <w:rFonts w:hAnsi="Times New Roman" w:cs="Times New Roman"/>
                <w:color w:val="000000"/>
                <w:sz w:val="24"/>
                <w:szCs w:val="24"/>
              </w:rPr>
              <w:t>11 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Кадышева Юлия Сергеевна </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r>
              <w:rPr>
                <w:rFonts w:hAnsi="Times New Roman" w:cs="Times New Roman"/>
                <w:color w:val="000000"/>
                <w:sz w:val="24"/>
                <w:szCs w:val="24"/>
              </w:rPr>
              <w:t>11 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Палькина Нина Павловна</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r>
              <w:rPr>
                <w:rFonts w:hAnsi="Times New Roman" w:cs="Times New Roman"/>
                <w:color w:val="000000"/>
                <w:sz w:val="24"/>
                <w:szCs w:val="24"/>
              </w:rPr>
              <w:t>11 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Гнусарев Роман Алексеевич</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r>
              <w:rPr>
                <w:rFonts w:hAnsi="Times New Roman" w:cs="Times New Roman"/>
                <w:color w:val="000000"/>
                <w:sz w:val="24"/>
                <w:szCs w:val="24"/>
              </w:rPr>
              <w:t>11 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Филатова Наталия Андреевна</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r>
              <w:rPr>
                <w:rFonts w:hAnsi="Times New Roman" w:cs="Times New Roman"/>
                <w:color w:val="000000"/>
                <w:sz w:val="24"/>
                <w:szCs w:val="24"/>
              </w:rPr>
              <w:t>11 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cb8278ec07045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terms:modified xsi:type="dcterms:W3CDTF">2012-05-05T09:54:00Z</dcterms:modified>
</cp:coreProperties>
</file>